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7503" w14:textId="31A4E980" w:rsidR="004D516C" w:rsidRDefault="003F11E0" w:rsidP="00564CA6">
      <w:r>
        <w:rPr>
          <w:noProof/>
        </w:rPr>
        <w:drawing>
          <wp:inline distT="0" distB="0" distL="0" distR="0" wp14:anchorId="1E9E99EF" wp14:editId="2A76207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8A6EB8" w14:textId="77777777" w:rsidR="004F1881" w:rsidRDefault="004F1881" w:rsidP="004F1881">
      <w:pPr>
        <w:rPr>
          <w:rFonts w:ascii="Times New Roman" w:hAnsi="Times New Roman" w:cs="Times New Roman"/>
          <w:noProof/>
        </w:rPr>
      </w:pPr>
    </w:p>
    <w:p w14:paraId="322186AB" w14:textId="14C56A44" w:rsidR="00E76455" w:rsidRPr="00B4046B" w:rsidRDefault="00E76455" w:rsidP="004F1881">
      <w:pPr>
        <w:jc w:val="right"/>
        <w:rPr>
          <w:rFonts w:ascii="Times New Roman" w:hAnsi="Times New Roman" w:cs="Times New Roman"/>
          <w:noProof/>
        </w:rPr>
      </w:pPr>
      <w:r w:rsidRPr="00B4046B">
        <w:rPr>
          <w:rFonts w:ascii="Times New Roman" w:hAnsi="Times New Roman" w:cs="Times New Roman"/>
          <w:noProof/>
        </w:rPr>
        <w:t xml:space="preserve">PROJEKTS uz </w:t>
      </w:r>
      <w:r w:rsidR="004F1881">
        <w:rPr>
          <w:rFonts w:ascii="Times New Roman" w:hAnsi="Times New Roman" w:cs="Times New Roman"/>
          <w:noProof/>
        </w:rPr>
        <w:t>25.01.2024</w:t>
      </w:r>
      <w:r w:rsidRPr="00B4046B">
        <w:rPr>
          <w:rFonts w:ascii="Times New Roman" w:hAnsi="Times New Roman" w:cs="Times New Roman"/>
          <w:noProof/>
        </w:rPr>
        <w:t>.</w:t>
      </w:r>
    </w:p>
    <w:p w14:paraId="5C667AB0" w14:textId="5F816BB1" w:rsidR="00E76455" w:rsidRPr="00B4046B" w:rsidRDefault="004F1881" w:rsidP="004F1881">
      <w:pPr>
        <w:jc w:val="right"/>
        <w:rPr>
          <w:rFonts w:ascii="Times New Roman" w:hAnsi="Times New Roman" w:cs="Times New Roman"/>
          <w:noProof/>
        </w:rPr>
      </w:pPr>
      <w:r>
        <w:rPr>
          <w:rFonts w:ascii="Times New Roman" w:hAnsi="Times New Roman" w:cs="Times New Roman"/>
          <w:noProof/>
        </w:rPr>
        <w:t>FK</w:t>
      </w:r>
      <w:r w:rsidR="00E76455" w:rsidRPr="00B4046B">
        <w:rPr>
          <w:rFonts w:ascii="Times New Roman" w:hAnsi="Times New Roman" w:cs="Times New Roman"/>
          <w:noProof/>
        </w:rPr>
        <w:t xml:space="preserve">: </w:t>
      </w:r>
      <w:r>
        <w:rPr>
          <w:rFonts w:ascii="Times New Roman" w:hAnsi="Times New Roman" w:cs="Times New Roman"/>
          <w:noProof/>
        </w:rPr>
        <w:t>17</w:t>
      </w:r>
      <w:r w:rsidR="00E76455" w:rsidRPr="00B4046B">
        <w:rPr>
          <w:rFonts w:ascii="Times New Roman" w:hAnsi="Times New Roman" w:cs="Times New Roman"/>
          <w:noProof/>
        </w:rPr>
        <w:t>.0</w:t>
      </w:r>
      <w:r>
        <w:rPr>
          <w:rFonts w:ascii="Times New Roman" w:hAnsi="Times New Roman" w:cs="Times New Roman"/>
          <w:noProof/>
        </w:rPr>
        <w:t>1</w:t>
      </w:r>
      <w:r w:rsidR="00E76455" w:rsidRPr="00B4046B">
        <w:rPr>
          <w:rFonts w:ascii="Times New Roman" w:hAnsi="Times New Roman" w:cs="Times New Roman"/>
          <w:noProof/>
        </w:rPr>
        <w:t>.202</w:t>
      </w:r>
      <w:r>
        <w:rPr>
          <w:rFonts w:ascii="Times New Roman" w:hAnsi="Times New Roman" w:cs="Times New Roman"/>
          <w:noProof/>
        </w:rPr>
        <w:t>4</w:t>
      </w:r>
      <w:r w:rsidR="00E76455" w:rsidRPr="00B4046B">
        <w:rPr>
          <w:rFonts w:ascii="Times New Roman" w:hAnsi="Times New Roman" w:cs="Times New Roman"/>
          <w:noProof/>
        </w:rPr>
        <w:t>.</w:t>
      </w:r>
    </w:p>
    <w:p w14:paraId="5C8AA992" w14:textId="030D5433" w:rsidR="00E76455" w:rsidRPr="00B4046B" w:rsidRDefault="00E76455" w:rsidP="004F1881">
      <w:pPr>
        <w:jc w:val="right"/>
        <w:rPr>
          <w:rFonts w:ascii="Times New Roman" w:hAnsi="Times New Roman" w:cs="Times New Roman"/>
          <w:noProof/>
        </w:rPr>
      </w:pPr>
      <w:r w:rsidRPr="00B4046B">
        <w:rPr>
          <w:rFonts w:ascii="Times New Roman" w:hAnsi="Times New Roman" w:cs="Times New Roman"/>
          <w:noProof/>
        </w:rPr>
        <w:t xml:space="preserve">Domes sēdē: </w:t>
      </w:r>
      <w:r w:rsidR="004F1881">
        <w:rPr>
          <w:rFonts w:ascii="Times New Roman" w:hAnsi="Times New Roman" w:cs="Times New Roman"/>
          <w:noProof/>
        </w:rPr>
        <w:t>25.01</w:t>
      </w:r>
      <w:r w:rsidRPr="00B4046B">
        <w:rPr>
          <w:rFonts w:ascii="Times New Roman" w:hAnsi="Times New Roman" w:cs="Times New Roman"/>
          <w:noProof/>
        </w:rPr>
        <w:t>.2023.</w:t>
      </w:r>
    </w:p>
    <w:p w14:paraId="012452BA" w14:textId="6EBAF938" w:rsidR="00E76455" w:rsidRPr="00B4046B" w:rsidRDefault="00E76455" w:rsidP="004F1881">
      <w:pPr>
        <w:jc w:val="right"/>
        <w:rPr>
          <w:rFonts w:ascii="Times New Roman" w:hAnsi="Times New Roman" w:cs="Times New Roman"/>
          <w:noProof/>
        </w:rPr>
      </w:pPr>
      <w:r w:rsidRPr="00B4046B">
        <w:rPr>
          <w:rFonts w:ascii="Times New Roman" w:hAnsi="Times New Roman" w:cs="Times New Roman"/>
          <w:noProof/>
        </w:rPr>
        <w:t xml:space="preserve">Sagatavotājs: </w:t>
      </w:r>
      <w:r w:rsidR="004F1881">
        <w:rPr>
          <w:rFonts w:ascii="Times New Roman" w:hAnsi="Times New Roman" w:cs="Times New Roman"/>
          <w:noProof/>
        </w:rPr>
        <w:t>Jānis Galakrodznieks</w:t>
      </w:r>
    </w:p>
    <w:p w14:paraId="6430A23E" w14:textId="33CD3A19" w:rsidR="00E76455" w:rsidRPr="00B4046B" w:rsidRDefault="00E76455" w:rsidP="004F1881">
      <w:pPr>
        <w:jc w:val="right"/>
        <w:rPr>
          <w:rFonts w:ascii="Times New Roman" w:hAnsi="Times New Roman" w:cs="Times New Roman"/>
          <w:noProof/>
        </w:rPr>
      </w:pPr>
      <w:r w:rsidRPr="00B4046B">
        <w:rPr>
          <w:rFonts w:ascii="Times New Roman" w:hAnsi="Times New Roman" w:cs="Times New Roman"/>
          <w:noProof/>
        </w:rPr>
        <w:t>Ziņotāj</w:t>
      </w:r>
      <w:r w:rsidR="004F1881">
        <w:rPr>
          <w:rFonts w:ascii="Times New Roman" w:hAnsi="Times New Roman" w:cs="Times New Roman"/>
          <w:noProof/>
        </w:rPr>
        <w:t>i</w:t>
      </w:r>
      <w:r w:rsidRPr="00B4046B">
        <w:rPr>
          <w:rFonts w:ascii="Times New Roman" w:hAnsi="Times New Roman" w:cs="Times New Roman"/>
          <w:noProof/>
        </w:rPr>
        <w:t xml:space="preserve">: </w:t>
      </w:r>
      <w:r w:rsidR="004F1881">
        <w:rPr>
          <w:rFonts w:ascii="Times New Roman" w:hAnsi="Times New Roman" w:cs="Times New Roman"/>
          <w:noProof/>
        </w:rPr>
        <w:t>Jānis Galakrodznieks, Rūta Zunde</w:t>
      </w:r>
    </w:p>
    <w:p w14:paraId="40376A05" w14:textId="77777777" w:rsidR="00E76455" w:rsidRPr="00B4046B" w:rsidRDefault="00E76455" w:rsidP="00564CA6">
      <w:pPr>
        <w:jc w:val="center"/>
        <w:rPr>
          <w:rFonts w:ascii="Times New Roman" w:hAnsi="Times New Roman" w:cs="Times New Roman"/>
          <w:noProof/>
          <w:sz w:val="28"/>
          <w:szCs w:val="28"/>
        </w:rPr>
      </w:pPr>
    </w:p>
    <w:p w14:paraId="44D0B3B4" w14:textId="28EB1597" w:rsidR="00564CA6" w:rsidRPr="00B4046B" w:rsidRDefault="002764D6" w:rsidP="00564CA6">
      <w:pPr>
        <w:jc w:val="center"/>
        <w:rPr>
          <w:rFonts w:ascii="Times New Roman" w:hAnsi="Times New Roman" w:cs="Times New Roman"/>
          <w:noProof/>
          <w:sz w:val="28"/>
          <w:szCs w:val="28"/>
        </w:rPr>
      </w:pPr>
      <w:r w:rsidRPr="00B4046B">
        <w:rPr>
          <w:rFonts w:ascii="Times New Roman" w:hAnsi="Times New Roman" w:cs="Times New Roman"/>
          <w:noProof/>
          <w:sz w:val="28"/>
          <w:szCs w:val="28"/>
        </w:rPr>
        <w:t>LĒMUMS</w:t>
      </w:r>
    </w:p>
    <w:p w14:paraId="158AE266" w14:textId="77777777" w:rsidR="00564CA6" w:rsidRPr="00B4046B" w:rsidRDefault="002764D6" w:rsidP="00564CA6">
      <w:pPr>
        <w:jc w:val="center"/>
        <w:rPr>
          <w:rFonts w:ascii="Times New Roman" w:hAnsi="Times New Roman" w:cs="Times New Roman"/>
          <w:noProof/>
        </w:rPr>
      </w:pPr>
      <w:r w:rsidRPr="00B4046B">
        <w:rPr>
          <w:rFonts w:ascii="Times New Roman" w:hAnsi="Times New Roman" w:cs="Times New Roman"/>
          <w:noProof/>
        </w:rPr>
        <w:t>Ādažos, Ādažu novadā</w:t>
      </w:r>
    </w:p>
    <w:p w14:paraId="0C1C2D03" w14:textId="77777777" w:rsidR="00564CA6" w:rsidRPr="00B4046B" w:rsidRDefault="002764D6" w:rsidP="00564CA6">
      <w:pPr>
        <w:rPr>
          <w:rFonts w:ascii="Times New Roman" w:hAnsi="Times New Roman" w:cs="Times New Roman"/>
        </w:rPr>
      </w:pPr>
      <w:r w:rsidRPr="00B4046B">
        <w:rPr>
          <w:rFonts w:ascii="Times New Roman" w:hAnsi="Times New Roman" w:cs="Times New Roman"/>
          <w:noProof/>
        </w:rPr>
        <w:tab/>
      </w:r>
      <w:r w:rsidRPr="00B4046B">
        <w:rPr>
          <w:rFonts w:ascii="Times New Roman" w:hAnsi="Times New Roman" w:cs="Times New Roman"/>
          <w:noProof/>
        </w:rPr>
        <w:tab/>
      </w:r>
      <w:r w:rsidRPr="00B4046B">
        <w:rPr>
          <w:rFonts w:ascii="Times New Roman" w:hAnsi="Times New Roman" w:cs="Times New Roman"/>
          <w:noProof/>
        </w:rPr>
        <w:tab/>
      </w:r>
      <w:r w:rsidRPr="00B4046B">
        <w:rPr>
          <w:rFonts w:ascii="Times New Roman" w:hAnsi="Times New Roman" w:cs="Times New Roman"/>
          <w:noProof/>
        </w:rPr>
        <w:tab/>
      </w:r>
    </w:p>
    <w:p w14:paraId="2FF78A48" w14:textId="47199250" w:rsidR="00564CA6" w:rsidRPr="00B4046B" w:rsidRDefault="002764D6" w:rsidP="004F1881">
      <w:pPr>
        <w:tabs>
          <w:tab w:val="left" w:pos="6379"/>
        </w:tabs>
        <w:rPr>
          <w:rFonts w:ascii="Times New Roman" w:hAnsi="Times New Roman" w:cs="Times New Roman"/>
        </w:rPr>
      </w:pPr>
      <w:r w:rsidRPr="00B4046B">
        <w:rPr>
          <w:rFonts w:ascii="Times New Roman" w:hAnsi="Times New Roman" w:cs="Times New Roman"/>
        </w:rPr>
        <w:t>202</w:t>
      </w:r>
      <w:r w:rsidR="004F1881">
        <w:rPr>
          <w:rFonts w:ascii="Times New Roman" w:hAnsi="Times New Roman" w:cs="Times New Roman"/>
        </w:rPr>
        <w:t>4</w:t>
      </w:r>
      <w:r w:rsidRPr="00B4046B">
        <w:rPr>
          <w:rFonts w:ascii="Times New Roman" w:hAnsi="Times New Roman" w:cs="Times New Roman"/>
        </w:rPr>
        <w:t>.</w:t>
      </w:r>
      <w:r w:rsidR="004F1881">
        <w:rPr>
          <w:rFonts w:ascii="Times New Roman" w:hAnsi="Times New Roman" w:cs="Times New Roman"/>
        </w:rPr>
        <w:t xml:space="preserve"> </w:t>
      </w:r>
      <w:r w:rsidRPr="00B4046B">
        <w:rPr>
          <w:rFonts w:ascii="Times New Roman" w:hAnsi="Times New Roman" w:cs="Times New Roman"/>
        </w:rPr>
        <w:t xml:space="preserve">gada </w:t>
      </w:r>
      <w:r w:rsidR="00F30B70">
        <w:rPr>
          <w:rFonts w:ascii="Times New Roman" w:hAnsi="Times New Roman" w:cs="Times New Roman"/>
        </w:rPr>
        <w:t>25</w:t>
      </w:r>
      <w:r w:rsidRPr="00B4046B">
        <w:rPr>
          <w:rFonts w:ascii="Times New Roman" w:hAnsi="Times New Roman" w:cs="Times New Roman"/>
        </w:rPr>
        <w:t>.</w:t>
      </w:r>
      <w:r w:rsidR="004F1881">
        <w:rPr>
          <w:rFonts w:ascii="Times New Roman" w:hAnsi="Times New Roman" w:cs="Times New Roman"/>
        </w:rPr>
        <w:t xml:space="preserve"> janvārī</w:t>
      </w:r>
      <w:r w:rsidRPr="00B4046B">
        <w:rPr>
          <w:rFonts w:ascii="Times New Roman" w:hAnsi="Times New Roman" w:cs="Times New Roman"/>
        </w:rPr>
        <w:tab/>
      </w:r>
      <w:r w:rsidR="00360F99" w:rsidRPr="00B4046B">
        <w:rPr>
          <w:rFonts w:ascii="Times New Roman" w:hAnsi="Times New Roman" w:cs="Times New Roman"/>
        </w:rPr>
        <w:t>Nr. “DOKREGNUMURS”</w:t>
      </w:r>
      <w:r w:rsidR="00360F99" w:rsidRPr="00B4046B">
        <w:rPr>
          <w:rFonts w:ascii="Times New Roman" w:hAnsi="Times New Roman" w:cs="Times New Roman"/>
        </w:rPr>
        <w:tab/>
      </w:r>
    </w:p>
    <w:p w14:paraId="23AFA54A" w14:textId="1CA5BB7D" w:rsidR="00DE1284" w:rsidRPr="00B4046B" w:rsidRDefault="00DE1284" w:rsidP="00DE1284">
      <w:pPr>
        <w:jc w:val="center"/>
        <w:rPr>
          <w:rFonts w:ascii="Times New Roman" w:hAnsi="Times New Roman" w:cs="Times New Roman"/>
          <w:b/>
        </w:rPr>
      </w:pPr>
      <w:r w:rsidRPr="00B4046B">
        <w:rPr>
          <w:rFonts w:ascii="Times New Roman" w:hAnsi="Times New Roman" w:cs="Times New Roman"/>
          <w:b/>
        </w:rPr>
        <w:t>Par dalību INTERREG VI-A Igaunijas-Latvijas 2021.-2027 programmas projekt</w:t>
      </w:r>
      <w:r w:rsidR="004F1881">
        <w:rPr>
          <w:rFonts w:ascii="Times New Roman" w:hAnsi="Times New Roman" w:cs="Times New Roman"/>
          <w:b/>
        </w:rPr>
        <w:t>ā</w:t>
      </w:r>
      <w:r w:rsidRPr="00B4046B">
        <w:rPr>
          <w:rFonts w:ascii="Times New Roman" w:hAnsi="Times New Roman" w:cs="Times New Roman"/>
          <w:b/>
        </w:rPr>
        <w:t xml:space="preserve"> </w:t>
      </w:r>
      <w:r w:rsidR="003864D1">
        <w:rPr>
          <w:rFonts w:ascii="Times New Roman" w:hAnsi="Times New Roman" w:cs="Times New Roman"/>
          <w:b/>
        </w:rPr>
        <w:t>“</w:t>
      </w:r>
      <w:r w:rsidR="00C13802">
        <w:rPr>
          <w:rFonts w:ascii="Times New Roman" w:hAnsi="Times New Roman" w:cs="Times New Roman"/>
          <w:b/>
        </w:rPr>
        <w:t>Upesceļi II</w:t>
      </w:r>
      <w:r w:rsidR="003864D1">
        <w:rPr>
          <w:rFonts w:ascii="Times New Roman" w:hAnsi="Times New Roman" w:cs="Times New Roman"/>
          <w:b/>
        </w:rPr>
        <w:t>”</w:t>
      </w:r>
    </w:p>
    <w:p w14:paraId="2464DC41" w14:textId="77777777" w:rsidR="00DE1284" w:rsidRPr="00B4046B" w:rsidRDefault="00DE1284" w:rsidP="00DE1284">
      <w:pPr>
        <w:pStyle w:val="Default"/>
        <w:jc w:val="center"/>
        <w:rPr>
          <w:b/>
          <w:bCs/>
          <w:color w:val="auto"/>
        </w:rPr>
      </w:pPr>
    </w:p>
    <w:p w14:paraId="55FFDD63" w14:textId="5F531EBC" w:rsidR="00B90EFF" w:rsidRDefault="004F1881" w:rsidP="00EA52F9">
      <w:pPr>
        <w:pStyle w:val="xmsonormal"/>
        <w:shd w:val="clear" w:color="auto" w:fill="FFFFFF"/>
        <w:spacing w:before="0" w:beforeAutospacing="0" w:after="0" w:afterAutospacing="0"/>
        <w:jc w:val="both"/>
      </w:pPr>
      <w:r>
        <w:t>Ādažu novada pašvaldības Carnikavas Novadpētniecības centrs (turpmāk – CNC)</w:t>
      </w:r>
      <w:r w:rsidR="006E20EC">
        <w:t xml:space="preserve"> </w:t>
      </w:r>
      <w:r w:rsidR="00BD23BC">
        <w:t>22.11.</w:t>
      </w:r>
      <w:r w:rsidR="006E20EC">
        <w:t>2023. saņēma Rīgas plānošanas reģiona (turpmāk – RPR) e-past</w:t>
      </w:r>
      <w:r w:rsidR="00B90EFF">
        <w:t>u</w:t>
      </w:r>
      <w:r w:rsidR="006E20EC">
        <w:t xml:space="preserve">, </w:t>
      </w:r>
      <w:r w:rsidR="00B90EFF">
        <w:t>ar</w:t>
      </w:r>
      <w:r w:rsidR="006E20EC">
        <w:t xml:space="preserve"> </w:t>
      </w:r>
      <w:r w:rsidR="00B90EFF">
        <w:t>lūgumu</w:t>
      </w:r>
      <w:r w:rsidR="006E20EC">
        <w:t xml:space="preserve"> sniegt informāciju par </w:t>
      </w:r>
      <w:r w:rsidR="00B90EFF">
        <w:t>p</w:t>
      </w:r>
      <w:r w:rsidR="006E20EC">
        <w:t>ašvaldība</w:t>
      </w:r>
      <w:r w:rsidR="00B90EFF">
        <w:t>i</w:t>
      </w:r>
      <w:r w:rsidR="006E20EC">
        <w:t xml:space="preserve"> piederošām ūdenstūrisma vietām, kurās būtu nepieciešams veikt uzlabojumus to pieejamības sekmēšanai, koncentrējoties uz inovatīviem risinājumie</w:t>
      </w:r>
      <w:r w:rsidR="00936F6D">
        <w:t>m</w:t>
      </w:r>
      <w:r w:rsidR="00AF66A1">
        <w:t>. Attiecīgās vietas</w:t>
      </w:r>
      <w:r w:rsidR="009F7806">
        <w:t xml:space="preserve"> varētu pieteikt INTERREG VI-A Igaunijas-Latvijas programmas </w:t>
      </w:r>
      <w:r w:rsidR="00BD23BC">
        <w:t xml:space="preserve">(turpmāk – Programma) </w:t>
      </w:r>
      <w:r w:rsidR="009F7806">
        <w:t>2021-2027.</w:t>
      </w:r>
      <w:r w:rsidR="00B90EFF">
        <w:t xml:space="preserve"> </w:t>
      </w:r>
      <w:r w:rsidR="009F7806">
        <w:t>gadam 4.prioritātes “Pieejamāka un ilgtspējīgāka pārrobežu tūrisma pieredze” projektam “</w:t>
      </w:r>
      <w:r w:rsidR="003864D1">
        <w:t>Upesceļi II</w:t>
      </w:r>
      <w:r w:rsidR="009F7806">
        <w:t>” (turpmāk – Projekts)</w:t>
      </w:r>
      <w:r w:rsidR="00936F6D">
        <w:t xml:space="preserve">. </w:t>
      </w:r>
      <w:r w:rsidR="00B90EFF">
        <w:t>Projekta vadošais partneris ir Kurzemes plānošanas reģions, un RPR ir projekta partneris.</w:t>
      </w:r>
    </w:p>
    <w:p w14:paraId="66A31047" w14:textId="7312735F" w:rsidR="00BD23BC" w:rsidRDefault="00BD23BC" w:rsidP="00B90EFF">
      <w:pPr>
        <w:pStyle w:val="xmsonormal"/>
        <w:shd w:val="clear" w:color="auto" w:fill="FFFFFF"/>
        <w:spacing w:before="120" w:beforeAutospacing="0" w:after="120" w:afterAutospacing="0"/>
        <w:jc w:val="both"/>
      </w:pPr>
      <w:r>
        <w:t xml:space="preserve">Projekta mērķis ir </w:t>
      </w:r>
      <w:r w:rsidRPr="00295C9C">
        <w:t>ūdenstūrisma attīstība, radot sociāli inovatīvus risinājumus publisko ūdeņu (upju, ezeru, citu ūdenstilpju), ūdenstūrisma maršrutu un produktu pieejamībai rekreācijas vajadzībām un izmantošanai dažādām sabiedrības grupām.</w:t>
      </w:r>
      <w:r>
        <w:t xml:space="preserve"> </w:t>
      </w:r>
    </w:p>
    <w:p w14:paraId="709CD0FB" w14:textId="77777777" w:rsidR="00B90EFF" w:rsidRDefault="00B90EFF" w:rsidP="00B90EFF">
      <w:pPr>
        <w:pStyle w:val="xmsonormal"/>
        <w:shd w:val="clear" w:color="auto" w:fill="FFFFFF"/>
        <w:spacing w:before="0" w:beforeAutospacing="0" w:after="0" w:afterAutospacing="0"/>
        <w:jc w:val="both"/>
      </w:pPr>
      <w:r>
        <w:t xml:space="preserve">Programmas nosacījumi paredz, ka Projekta ietvaros jābūt kopīgi izstrādātām un ieviestām pilotaktivitātēm, kopīgi izstrādātiem risinājumiem, un sekmētai pārrobežu sadarbībai. </w:t>
      </w:r>
      <w:r w:rsidR="00BD23BC">
        <w:t xml:space="preserve">Projekta mērķa grupas ir </w:t>
      </w:r>
      <w:r w:rsidR="00BD23BC" w:rsidRPr="00295C9C">
        <w:t>cilvēki ar funkcionāliem traucējumiem, seniori, ģimenes ar maziem bērniem, bērni un jaunieši</w:t>
      </w:r>
      <w:r>
        <w:t>,</w:t>
      </w:r>
      <w:r w:rsidR="00BD23BC" w:rsidRPr="00295C9C">
        <w:t xml:space="preserve"> u.c..</w:t>
      </w:r>
    </w:p>
    <w:p w14:paraId="1590938F" w14:textId="2556255A" w:rsidR="00B90EFF" w:rsidRDefault="00B90EFF" w:rsidP="00B90EFF">
      <w:pPr>
        <w:pStyle w:val="xmsonormal"/>
        <w:shd w:val="clear" w:color="auto" w:fill="FFFFFF"/>
        <w:spacing w:before="120" w:beforeAutospacing="0" w:after="0" w:afterAutospacing="0"/>
        <w:jc w:val="both"/>
      </w:pPr>
      <w:r>
        <w:t xml:space="preserve">Projekta ietvaros plānoti šādi atpūtas un rekreācijas infrastruktūras uzlabojumi Ādažu novadā: </w:t>
      </w:r>
    </w:p>
    <w:p w14:paraId="667991A4" w14:textId="4FEB167A" w:rsidR="00B90EFF" w:rsidRDefault="00B90EFF" w:rsidP="00B90EFF">
      <w:pPr>
        <w:pStyle w:val="xmsonormal"/>
        <w:numPr>
          <w:ilvl w:val="0"/>
          <w:numId w:val="10"/>
        </w:numPr>
        <w:shd w:val="clear" w:color="auto" w:fill="FFFFFF"/>
        <w:spacing w:before="120" w:beforeAutospacing="0" w:after="120" w:afterAutospacing="0"/>
        <w:ind w:left="714" w:hanging="357"/>
        <w:jc w:val="both"/>
      </w:pPr>
      <w:r>
        <w:t>Iļķenes vēsturiskās pārceltuves vietā (</w:t>
      </w:r>
      <w:r w:rsidRPr="003547EA">
        <w:t xml:space="preserve">kadastra </w:t>
      </w:r>
      <w:r>
        <w:t>apzīmējums</w:t>
      </w:r>
      <w:r w:rsidRPr="003547EA">
        <w:t xml:space="preserve"> </w:t>
      </w:r>
      <w:r w:rsidRPr="00D53D65">
        <w:t>80440060058</w:t>
      </w:r>
      <w:r w:rsidR="00894F49">
        <w:t>,</w:t>
      </w:r>
      <w:r w:rsidRPr="003547EA">
        <w:t xml:space="preserve"> </w:t>
      </w:r>
      <w:r w:rsidRPr="00D53D65">
        <w:t>nosaukums “Vecštāles ceļš”</w:t>
      </w:r>
      <w:r>
        <w:t xml:space="preserve"> izveidot ugunskura vietu personām ar kustību traucējumiem (turpmāk – PKT) un izbūvēt pielāgotu laivu iecelšanas un izcelšanas vietu;</w:t>
      </w:r>
    </w:p>
    <w:p w14:paraId="60D51F5C" w14:textId="3BB9547D" w:rsidR="00B90EFF" w:rsidRDefault="00B90EFF" w:rsidP="00B90EFF">
      <w:pPr>
        <w:pStyle w:val="xmsonormal"/>
        <w:numPr>
          <w:ilvl w:val="0"/>
          <w:numId w:val="10"/>
        </w:numPr>
        <w:shd w:val="clear" w:color="auto" w:fill="FFFFFF"/>
        <w:spacing w:before="120" w:beforeAutospacing="0" w:after="120" w:afterAutospacing="0"/>
        <w:ind w:left="714" w:hanging="357"/>
        <w:jc w:val="both"/>
      </w:pPr>
      <w:r>
        <w:t>CNC āra teritorijā (</w:t>
      </w:r>
      <w:r w:rsidRPr="003547EA">
        <w:t>kadastra apzīmējums</w:t>
      </w:r>
      <w:r w:rsidRPr="00D53D65">
        <w:t xml:space="preserve"> 80520040646</w:t>
      </w:r>
      <w:r w:rsidR="00894F49">
        <w:t>,</w:t>
      </w:r>
      <w:r>
        <w:t xml:space="preserve"> Jomas iela 7, Carnikava) paredzēts uzstādīt pielāgojumu uz sezonāli izvietojamās pontonu laipas Gaujā, kas atvieglotu iekāpšanu un izkāpšanu no kajakiem pielāgot ugunskura vietu PKT;</w:t>
      </w:r>
    </w:p>
    <w:p w14:paraId="6B210401" w14:textId="6F2999AE" w:rsidR="00B90EFF" w:rsidRDefault="00B90EFF" w:rsidP="00B90EFF">
      <w:pPr>
        <w:pStyle w:val="xmsonormal"/>
        <w:numPr>
          <w:ilvl w:val="0"/>
          <w:numId w:val="10"/>
        </w:numPr>
        <w:shd w:val="clear" w:color="auto" w:fill="FFFFFF"/>
        <w:spacing w:before="120" w:beforeAutospacing="0" w:after="120" w:afterAutospacing="0"/>
        <w:ind w:left="714" w:hanging="357"/>
        <w:jc w:val="both"/>
      </w:pPr>
      <w:r>
        <w:t xml:space="preserve">Carnikavas promenādes sākumā </w:t>
      </w:r>
      <w:r w:rsidRPr="003547EA">
        <w:t>(kadastra apzīmējums</w:t>
      </w:r>
      <w:r w:rsidRPr="00675364">
        <w:t xml:space="preserve"> 80520040744</w:t>
      </w:r>
      <w:r w:rsidR="00894F49">
        <w:t>,</w:t>
      </w:r>
      <w:r>
        <w:t xml:space="preserve"> Laivu iela 2, Carnikava) starp autostāvlaukumu un Vecgauju iecerēts uzstādīt pielāgojumu uz sezonāli izvietojamās pontonu laipas Gaujā, atvieglo</w:t>
      </w:r>
      <w:r w:rsidR="00894F49">
        <w:t>jot</w:t>
      </w:r>
      <w:r>
        <w:t xml:space="preserve"> iekāpšanu un izkāpšanu no kajakiem</w:t>
      </w:r>
      <w:r w:rsidR="00894F49">
        <w:t>,</w:t>
      </w:r>
      <w:r>
        <w:t xml:space="preserve"> un izbūvēt atbilstošu nobrauktuvi no auto</w:t>
      </w:r>
      <w:r w:rsidR="00894F49">
        <w:t xml:space="preserve"> </w:t>
      </w:r>
      <w:r>
        <w:t>stāvlaukuma līdz</w:t>
      </w:r>
      <w:r w:rsidRPr="00AB1F49">
        <w:t xml:space="preserve"> </w:t>
      </w:r>
      <w:r>
        <w:t>pontona laipai.</w:t>
      </w:r>
    </w:p>
    <w:p w14:paraId="6CA396AB" w14:textId="29F99F93" w:rsidR="00B90EFF" w:rsidRDefault="00B90EFF" w:rsidP="00B90EFF">
      <w:pPr>
        <w:pStyle w:val="xmsonormal"/>
        <w:shd w:val="clear" w:color="auto" w:fill="FFFFFF"/>
        <w:spacing w:before="0" w:beforeAutospacing="0" w:after="120" w:afterAutospacing="0"/>
        <w:jc w:val="both"/>
      </w:pPr>
      <w:r>
        <w:t xml:space="preserve">Papildu iecerēts izveidot ūdens tūrisma maršrutu no Iļķenes līdz Carnikavai. </w:t>
      </w:r>
    </w:p>
    <w:p w14:paraId="5AD80525" w14:textId="46F0CA8A" w:rsidR="00B90EFF" w:rsidRDefault="00B90EFF" w:rsidP="00B90EFF">
      <w:pPr>
        <w:pStyle w:val="xmsonormal"/>
        <w:shd w:val="clear" w:color="auto" w:fill="FFFFFF"/>
        <w:spacing w:before="0" w:beforeAutospacing="0" w:after="120" w:afterAutospacing="0"/>
        <w:jc w:val="both"/>
      </w:pPr>
      <w:r>
        <w:lastRenderedPageBreak/>
        <w:t xml:space="preserve">Tūrisma objektu un pakalpojumu pieejamība personām ar funkcionālajiem traucējumiem </w:t>
      </w:r>
      <w:r w:rsidR="00894F49">
        <w:t>novadā</w:t>
      </w:r>
      <w:r>
        <w:t xml:space="preserve"> ir ļoti ierobežota</w:t>
      </w:r>
      <w:r w:rsidR="00894F49">
        <w:t>.</w:t>
      </w:r>
      <w:r>
        <w:t xml:space="preserve"> Gaujas upe ir viena no populārākajiem ūdens tūrisma objektiem Latvijā. Projekta realizēšana izveidotu iespējams pirmo ūdenstūrisma maršrutu Gaujas upē, kur infrastruktūra ir pielāgota PKT. </w:t>
      </w:r>
      <w:r w:rsidR="00894F49">
        <w:t>S</w:t>
      </w:r>
      <w:r>
        <w:t>agaidāms, ka pieprasījums pēc šī tūrisma maršruta varētu būt samērā augsts un rosinātu pakalpojumu sniedzējus organizēt pakalpojumus šai sociālajai grupai infrastruktūras pieejamības dēļ. Attiecīga pakalpojuma esamība uzlabotu dzīves kvalitāti PKT.</w:t>
      </w:r>
    </w:p>
    <w:p w14:paraId="3DC4937E" w14:textId="48332B27" w:rsidR="00DE1284" w:rsidRDefault="00936F6D" w:rsidP="00B90EFF">
      <w:pPr>
        <w:pStyle w:val="xmsonormal"/>
        <w:shd w:val="clear" w:color="auto" w:fill="FFFFFF"/>
        <w:spacing w:before="120" w:beforeAutospacing="0" w:after="120" w:afterAutospacing="0"/>
        <w:jc w:val="both"/>
      </w:pPr>
      <w:r>
        <w:t xml:space="preserve">CNC speciālisti, veicot tirgus izpēti internetā un konsultējoties ar </w:t>
      </w:r>
      <w:r w:rsidR="00B90EFF">
        <w:t>p</w:t>
      </w:r>
      <w:r>
        <w:t xml:space="preserve">ašvaldības </w:t>
      </w:r>
      <w:r w:rsidR="00B90EFF">
        <w:t>speciālistiem</w:t>
      </w:r>
      <w:r>
        <w:t xml:space="preserve">, </w:t>
      </w:r>
      <w:r w:rsidR="00B90EFF">
        <w:t xml:space="preserve">2023. gada novembrī </w:t>
      </w:r>
      <w:r>
        <w:t>iesniedza</w:t>
      </w:r>
      <w:r w:rsidR="00B90EFF">
        <w:t xml:space="preserve"> Projekta</w:t>
      </w:r>
      <w:r>
        <w:t xml:space="preserve"> ideju</w:t>
      </w:r>
      <w:r w:rsidR="00B90EFF">
        <w:t xml:space="preserve"> RPR</w:t>
      </w:r>
      <w:r>
        <w:t xml:space="preserve">. </w:t>
      </w:r>
      <w:r w:rsidR="003547EA">
        <w:t>2023. gada d</w:t>
      </w:r>
      <w:r>
        <w:t>ece</w:t>
      </w:r>
      <w:r w:rsidR="003547EA">
        <w:t>mbrī</w:t>
      </w:r>
      <w:r>
        <w:t xml:space="preserve"> RPR informēja CNC, ka </w:t>
      </w:r>
      <w:r w:rsidR="00B90EFF">
        <w:t xml:space="preserve">Projekta </w:t>
      </w:r>
      <w:r>
        <w:t xml:space="preserve">ideja ir iekļauta </w:t>
      </w:r>
      <w:r w:rsidR="00BD23BC">
        <w:t>P</w:t>
      </w:r>
      <w:r>
        <w:t>rojekta pieteikumā.</w:t>
      </w:r>
    </w:p>
    <w:p w14:paraId="5D07DFCD" w14:textId="7F4A506A" w:rsidR="00F14467" w:rsidRDefault="00F14467" w:rsidP="000048FE">
      <w:pPr>
        <w:pStyle w:val="xmsonormal"/>
        <w:shd w:val="clear" w:color="auto" w:fill="FFFFFF"/>
        <w:spacing w:before="0" w:beforeAutospacing="0" w:after="0" w:afterAutospacing="0"/>
        <w:jc w:val="both"/>
      </w:pPr>
      <w:r>
        <w:t>Programmas ietvaros Ādažu novadā var tikt attiecinātas šādas izmaksas:</w:t>
      </w:r>
    </w:p>
    <w:p w14:paraId="763B6955" w14:textId="207231EC" w:rsidR="00F14467" w:rsidRDefault="00894F49" w:rsidP="000048FE">
      <w:pPr>
        <w:pStyle w:val="xmsonormal"/>
        <w:numPr>
          <w:ilvl w:val="0"/>
          <w:numId w:val="15"/>
        </w:numPr>
        <w:shd w:val="clear" w:color="auto" w:fill="FFFFFF"/>
        <w:spacing w:before="0" w:beforeAutospacing="0" w:after="0" w:afterAutospacing="0"/>
        <w:jc w:val="both"/>
      </w:pPr>
      <w:r>
        <w:t>a</w:t>
      </w:r>
      <w:r w:rsidR="00F14467">
        <w:t>talgojuma izmaksas,</w:t>
      </w:r>
    </w:p>
    <w:p w14:paraId="1A7502CB" w14:textId="7708B6B7" w:rsidR="00F14467" w:rsidRDefault="00894F49" w:rsidP="000048FE">
      <w:pPr>
        <w:pStyle w:val="xmsonormal"/>
        <w:numPr>
          <w:ilvl w:val="0"/>
          <w:numId w:val="15"/>
        </w:numPr>
        <w:shd w:val="clear" w:color="auto" w:fill="FFFFFF"/>
        <w:spacing w:before="0" w:beforeAutospacing="0" w:after="0" w:afterAutospacing="0"/>
        <w:jc w:val="both"/>
      </w:pPr>
      <w:r>
        <w:t>a</w:t>
      </w:r>
      <w:r w:rsidR="00F14467">
        <w:t>dministratīvās izmaksas,</w:t>
      </w:r>
    </w:p>
    <w:p w14:paraId="02C0FE70" w14:textId="24A64942" w:rsidR="00F14467" w:rsidRDefault="00894F49" w:rsidP="000048FE">
      <w:pPr>
        <w:pStyle w:val="xmsonormal"/>
        <w:numPr>
          <w:ilvl w:val="0"/>
          <w:numId w:val="15"/>
        </w:numPr>
        <w:shd w:val="clear" w:color="auto" w:fill="FFFFFF"/>
        <w:spacing w:before="0" w:beforeAutospacing="0" w:after="0" w:afterAutospacing="0"/>
        <w:jc w:val="both"/>
      </w:pPr>
      <w:r>
        <w:t>b</w:t>
      </w:r>
      <w:r w:rsidR="00F14467">
        <w:t>raucienu izmaksas,</w:t>
      </w:r>
    </w:p>
    <w:p w14:paraId="003BD987" w14:textId="5056671C" w:rsidR="00F14467" w:rsidRDefault="00894F49" w:rsidP="000048FE">
      <w:pPr>
        <w:pStyle w:val="xmsonormal"/>
        <w:numPr>
          <w:ilvl w:val="0"/>
          <w:numId w:val="15"/>
        </w:numPr>
        <w:shd w:val="clear" w:color="auto" w:fill="FFFFFF"/>
        <w:spacing w:before="0" w:beforeAutospacing="0" w:after="0" w:afterAutospacing="0"/>
        <w:jc w:val="both"/>
      </w:pPr>
      <w:r>
        <w:t>ā</w:t>
      </w:r>
      <w:r w:rsidR="00F14467">
        <w:t>rpakalpojuma izmaksas,</w:t>
      </w:r>
    </w:p>
    <w:p w14:paraId="43F35DA1" w14:textId="319D4098" w:rsidR="00F14467" w:rsidRDefault="00894F49" w:rsidP="000048FE">
      <w:pPr>
        <w:pStyle w:val="xmsonormal"/>
        <w:numPr>
          <w:ilvl w:val="0"/>
          <w:numId w:val="15"/>
        </w:numPr>
        <w:shd w:val="clear" w:color="auto" w:fill="FFFFFF"/>
        <w:spacing w:before="0" w:beforeAutospacing="0" w:after="120" w:afterAutospacing="0"/>
        <w:jc w:val="both"/>
      </w:pPr>
      <w:r>
        <w:t>i</w:t>
      </w:r>
      <w:r w:rsidR="00F14467">
        <w:t>nfrastruktūras izmaksas.</w:t>
      </w:r>
    </w:p>
    <w:p w14:paraId="60472BC4" w14:textId="3B868F33" w:rsidR="00B5479C" w:rsidRDefault="00936F6D" w:rsidP="000048FE">
      <w:pPr>
        <w:pStyle w:val="xmsonormal"/>
        <w:shd w:val="clear" w:color="auto" w:fill="FFFFFF"/>
        <w:spacing w:before="0" w:beforeAutospacing="0" w:after="120" w:afterAutospacing="0"/>
        <w:jc w:val="both"/>
      </w:pPr>
      <w:r>
        <w:t>Pro</w:t>
      </w:r>
      <w:r w:rsidR="00964C27">
        <w:t xml:space="preserve">jekta indikatīvais īstenošanas periods laiks ir no </w:t>
      </w:r>
      <w:r w:rsidR="00CF2E5E">
        <w:t>01.06.</w:t>
      </w:r>
      <w:r w:rsidR="00964C27">
        <w:t xml:space="preserve">2024. līdz </w:t>
      </w:r>
      <w:r w:rsidR="00CF2E5E">
        <w:t>31.05.</w:t>
      </w:r>
      <w:r w:rsidR="00964C27">
        <w:t>2027.</w:t>
      </w:r>
      <w:r w:rsidR="00B54C98">
        <w:t xml:space="preserve"> </w:t>
      </w:r>
      <w:r w:rsidR="00B5479C">
        <w:t>Ādažu novad</w:t>
      </w:r>
      <w:r w:rsidR="00894F49">
        <w:t>a pašvaldībai</w:t>
      </w:r>
      <w:r w:rsidR="00B5479C">
        <w:t xml:space="preserve"> paredzētais</w:t>
      </w:r>
      <w:r w:rsidR="00B5479C" w:rsidRPr="002E1A48">
        <w:t xml:space="preserve"> </w:t>
      </w:r>
      <w:r w:rsidR="002E1A48" w:rsidRPr="002E1A48">
        <w:t>kopējais indikatīvais finansējums</w:t>
      </w:r>
      <w:r w:rsidR="002E1A48">
        <w:t xml:space="preserve"> ir </w:t>
      </w:r>
      <w:r w:rsidR="00894F49">
        <w:t xml:space="preserve">EUR </w:t>
      </w:r>
      <w:r w:rsidR="00D53D65">
        <w:t>40 550</w:t>
      </w:r>
      <w:r w:rsidR="002E1A48" w:rsidRPr="00B5479C">
        <w:t xml:space="preserve"> </w:t>
      </w:r>
      <w:r w:rsidR="00894F49">
        <w:t xml:space="preserve">(t.sk., </w:t>
      </w:r>
      <w:r w:rsidR="00B54C98" w:rsidRPr="00B5479C">
        <w:t>I</w:t>
      </w:r>
      <w:r w:rsidR="00B54C98" w:rsidRPr="00B54C98">
        <w:t xml:space="preserve">NTERREG VI-A Igaunijas-Latvijas 2021.-2027 programmas </w:t>
      </w:r>
      <w:r w:rsidR="00B54C98">
        <w:t>atbalsta intensitāte ir 80</w:t>
      </w:r>
      <w:r w:rsidR="00894F49">
        <w:t xml:space="preserve"> </w:t>
      </w:r>
      <w:r w:rsidR="00B54C98">
        <w:t>%</w:t>
      </w:r>
      <w:r w:rsidR="00B5479C">
        <w:t xml:space="preserve"> (</w:t>
      </w:r>
      <w:r w:rsidR="00894F49">
        <w:t xml:space="preserve">EUR </w:t>
      </w:r>
      <w:r w:rsidR="00B5479C">
        <w:t>3</w:t>
      </w:r>
      <w:r w:rsidR="00D53D65">
        <w:t>2 440</w:t>
      </w:r>
      <w:r w:rsidR="00B5479C">
        <w:t>)</w:t>
      </w:r>
      <w:r w:rsidR="00B54C98">
        <w:t xml:space="preserve">, </w:t>
      </w:r>
      <w:r w:rsidR="00894F49">
        <w:t xml:space="preserve">un </w:t>
      </w:r>
      <w:r w:rsidR="00B54C98">
        <w:t>atlikuš</w:t>
      </w:r>
      <w:r w:rsidR="00B5479C">
        <w:t>os</w:t>
      </w:r>
      <w:r w:rsidR="00B54C98">
        <w:t xml:space="preserve"> 20</w:t>
      </w:r>
      <w:r w:rsidR="00894F49">
        <w:t xml:space="preserve"> </w:t>
      </w:r>
      <w:r w:rsidR="00B54C98">
        <w:t xml:space="preserve">% </w:t>
      </w:r>
      <w:r w:rsidR="00B5479C">
        <w:t>(</w:t>
      </w:r>
      <w:r w:rsidR="00894F49">
        <w:t xml:space="preserve">EUR </w:t>
      </w:r>
      <w:r w:rsidR="00B5479C">
        <w:t>8 </w:t>
      </w:r>
      <w:r w:rsidR="00D53D65">
        <w:t>110</w:t>
      </w:r>
      <w:r w:rsidR="00B5479C">
        <w:t xml:space="preserve">) </w:t>
      </w:r>
      <w:r w:rsidR="00B54C98">
        <w:t>veido paš</w:t>
      </w:r>
      <w:r w:rsidR="00894F49">
        <w:t xml:space="preserve">valdības </w:t>
      </w:r>
      <w:r w:rsidR="00B54C98">
        <w:t>finansējums</w:t>
      </w:r>
      <w:r w:rsidR="00894F49">
        <w:t>)</w:t>
      </w:r>
      <w:r w:rsidR="00B54C98">
        <w:t xml:space="preserve">. </w:t>
      </w:r>
    </w:p>
    <w:p w14:paraId="41E73B3C" w14:textId="74B30CEE" w:rsidR="00C06C06" w:rsidRDefault="00B5479C" w:rsidP="00F30B70">
      <w:pPr>
        <w:pStyle w:val="xmsonormal"/>
        <w:shd w:val="clear" w:color="auto" w:fill="FFFFFF"/>
        <w:spacing w:before="0" w:beforeAutospacing="0" w:after="120" w:afterAutospacing="0"/>
        <w:jc w:val="both"/>
      </w:pPr>
      <w:r w:rsidRPr="00C06C06">
        <w:t>Ties</w:t>
      </w:r>
      <w:r w:rsidRPr="00C06C06">
        <w:rPr>
          <w:rFonts w:hint="eastAsia"/>
        </w:rPr>
        <w:t>ī</w:t>
      </w:r>
      <w:r w:rsidRPr="00C06C06">
        <w:t>bu aktos ir paredz</w:t>
      </w:r>
      <w:r w:rsidRPr="00C06C06">
        <w:rPr>
          <w:rFonts w:hint="eastAsia"/>
        </w:rPr>
        <w:t>ē</w:t>
      </w:r>
      <w:r w:rsidRPr="00C06C06">
        <w:t>ti nosac</w:t>
      </w:r>
      <w:r w:rsidRPr="00C06C06">
        <w:rPr>
          <w:rFonts w:hint="eastAsia"/>
        </w:rPr>
        <w:t>ī</w:t>
      </w:r>
      <w:r w:rsidRPr="00C06C06">
        <w:t>jumi Latvijas instit</w:t>
      </w:r>
      <w:r w:rsidRPr="00C06C06">
        <w:rPr>
          <w:rFonts w:hint="eastAsia"/>
        </w:rPr>
        <w:t>ū</w:t>
      </w:r>
      <w:r w:rsidRPr="00C06C06">
        <w:t>cij</w:t>
      </w:r>
      <w:r w:rsidRPr="00C06C06">
        <w:rPr>
          <w:rFonts w:hint="eastAsia"/>
        </w:rPr>
        <w:t>ā</w:t>
      </w:r>
      <w:r w:rsidRPr="00C06C06">
        <w:t>m Interreg programmu un valsts bud</w:t>
      </w:r>
      <w:r w:rsidRPr="00C06C06">
        <w:rPr>
          <w:rFonts w:hint="eastAsia"/>
        </w:rPr>
        <w:t>ž</w:t>
      </w:r>
      <w:r w:rsidRPr="00C06C06">
        <w:t>eta finans</w:t>
      </w:r>
      <w:r w:rsidRPr="00C06C06">
        <w:rPr>
          <w:rFonts w:hint="eastAsia"/>
        </w:rPr>
        <w:t>ē</w:t>
      </w:r>
      <w:r w:rsidRPr="00C06C06">
        <w:t>juma pieejam</w:t>
      </w:r>
      <w:r w:rsidRPr="00C06C06">
        <w:rPr>
          <w:rFonts w:hint="eastAsia"/>
        </w:rPr>
        <w:t>ī</w:t>
      </w:r>
      <w:r w:rsidRPr="00C06C06">
        <w:t>bai, kas nosaka, ka pa</w:t>
      </w:r>
      <w:r w:rsidRPr="00C06C06">
        <w:rPr>
          <w:rFonts w:hint="eastAsia"/>
        </w:rPr>
        <w:t>š</w:t>
      </w:r>
      <w:r w:rsidRPr="00C06C06">
        <w:t>vald</w:t>
      </w:r>
      <w:r w:rsidRPr="00C06C06">
        <w:rPr>
          <w:rFonts w:hint="eastAsia"/>
        </w:rPr>
        <w:t>ī</w:t>
      </w:r>
      <w:r w:rsidRPr="00C06C06">
        <w:t>bas var pretend</w:t>
      </w:r>
      <w:r w:rsidRPr="00C06C06">
        <w:rPr>
          <w:rFonts w:hint="eastAsia"/>
        </w:rPr>
        <w:t>ē</w:t>
      </w:r>
      <w:r w:rsidRPr="00C06C06">
        <w:t>t uz liel</w:t>
      </w:r>
      <w:r w:rsidRPr="00C06C06">
        <w:rPr>
          <w:rFonts w:hint="eastAsia"/>
        </w:rPr>
        <w:t>ā</w:t>
      </w:r>
      <w:r w:rsidRPr="00C06C06">
        <w:t>ku valsts bud</w:t>
      </w:r>
      <w:r w:rsidRPr="00C06C06">
        <w:rPr>
          <w:rFonts w:hint="eastAsia"/>
        </w:rPr>
        <w:t>ž</w:t>
      </w:r>
      <w:r w:rsidRPr="00C06C06">
        <w:t>eta l</w:t>
      </w:r>
      <w:r w:rsidRPr="00C06C06">
        <w:rPr>
          <w:rFonts w:hint="eastAsia"/>
        </w:rPr>
        <w:t>ī</w:t>
      </w:r>
      <w:r w:rsidRPr="00C06C06">
        <w:t>dzek</w:t>
      </w:r>
      <w:r w:rsidRPr="00C06C06">
        <w:rPr>
          <w:rFonts w:hint="eastAsia"/>
        </w:rPr>
        <w:t>ļ</w:t>
      </w:r>
      <w:r w:rsidRPr="00C06C06">
        <w:t>u l</w:t>
      </w:r>
      <w:r w:rsidRPr="00C06C06">
        <w:rPr>
          <w:rFonts w:hint="eastAsia"/>
        </w:rPr>
        <w:t>ī</w:t>
      </w:r>
      <w:r w:rsidRPr="00C06C06">
        <w:t>dzfinans</w:t>
      </w:r>
      <w:r w:rsidRPr="00C06C06">
        <w:rPr>
          <w:rFonts w:hint="eastAsia"/>
        </w:rPr>
        <w:t>ē</w:t>
      </w:r>
      <w:r w:rsidRPr="00C06C06">
        <w:t>jumu da</w:t>
      </w:r>
      <w:r w:rsidRPr="00C06C06">
        <w:rPr>
          <w:rFonts w:hint="eastAsia"/>
        </w:rPr>
        <w:t>ļ</w:t>
      </w:r>
      <w:r w:rsidRPr="00C06C06">
        <w:t xml:space="preserve">u </w:t>
      </w:r>
      <w:r w:rsidR="004B52B6">
        <w:t>–</w:t>
      </w:r>
      <w:r w:rsidRPr="00C06C06">
        <w:t xml:space="preserve"> 10</w:t>
      </w:r>
      <w:r w:rsidR="00894F49">
        <w:t xml:space="preserve"> </w:t>
      </w:r>
      <w:r w:rsidRPr="00C06C06">
        <w:t>% apm</w:t>
      </w:r>
      <w:r w:rsidRPr="00C06C06">
        <w:rPr>
          <w:rFonts w:hint="eastAsia"/>
        </w:rPr>
        <w:t>ē</w:t>
      </w:r>
      <w:r w:rsidRPr="00C06C06">
        <w:t>r</w:t>
      </w:r>
      <w:r w:rsidRPr="00C06C06">
        <w:rPr>
          <w:rFonts w:hint="eastAsia"/>
        </w:rPr>
        <w:t>ā</w:t>
      </w:r>
      <w:r w:rsidRPr="00C06C06">
        <w:t xml:space="preserve"> no kop</w:t>
      </w:r>
      <w:r w:rsidRPr="00C06C06">
        <w:rPr>
          <w:rFonts w:hint="eastAsia"/>
        </w:rPr>
        <w:t>ē</w:t>
      </w:r>
      <w:r w:rsidRPr="00C06C06">
        <w:t>j</w:t>
      </w:r>
      <w:r w:rsidRPr="00C06C06">
        <w:rPr>
          <w:rFonts w:hint="eastAsia"/>
        </w:rPr>
        <w:t>ā</w:t>
      </w:r>
      <w:r w:rsidRPr="00C06C06">
        <w:t>m projekta partnera attiecin</w:t>
      </w:r>
      <w:r w:rsidRPr="00C06C06">
        <w:rPr>
          <w:rFonts w:hint="eastAsia"/>
        </w:rPr>
        <w:t>ā</w:t>
      </w:r>
      <w:r w:rsidRPr="00C06C06">
        <w:t>maj</w:t>
      </w:r>
      <w:r w:rsidRPr="00C06C06">
        <w:rPr>
          <w:rFonts w:hint="eastAsia"/>
        </w:rPr>
        <w:t>ā</w:t>
      </w:r>
      <w:r w:rsidRPr="00C06C06">
        <w:t>m izmaks</w:t>
      </w:r>
      <w:r w:rsidRPr="00C06C06">
        <w:rPr>
          <w:rFonts w:hint="eastAsia"/>
        </w:rPr>
        <w:t>ā</w:t>
      </w:r>
      <w:r w:rsidRPr="00C06C06">
        <w:t>m.</w:t>
      </w:r>
    </w:p>
    <w:p w14:paraId="6F5B21B5" w14:textId="08550D2D" w:rsidR="00A17BA2" w:rsidRDefault="00A17BA2" w:rsidP="00F30B70">
      <w:pPr>
        <w:pStyle w:val="xmsonormal"/>
        <w:shd w:val="clear" w:color="auto" w:fill="FFFFFF"/>
        <w:spacing w:before="0" w:beforeAutospacing="0" w:after="120" w:afterAutospacing="0"/>
        <w:jc w:val="both"/>
      </w:pPr>
      <w:r>
        <w:t>Projekta īstenošana atbilst šādām novada Attīstības programmas (2021.-2027.) vidējā termiņa prioritātēm:</w:t>
      </w:r>
    </w:p>
    <w:p w14:paraId="7E0A027F" w14:textId="078FA3EA" w:rsidR="00A17BA2" w:rsidRDefault="00A17BA2" w:rsidP="00F30B70">
      <w:pPr>
        <w:pStyle w:val="xmsonormal"/>
        <w:numPr>
          <w:ilvl w:val="0"/>
          <w:numId w:val="10"/>
        </w:numPr>
        <w:shd w:val="clear" w:color="auto" w:fill="FFFFFF"/>
        <w:spacing w:before="0" w:beforeAutospacing="0" w:after="120" w:afterAutospacing="0"/>
        <w:jc w:val="both"/>
      </w:pPr>
      <w:r>
        <w:t>“VTP4: Aizsargāta un sakopta dabas vide brīvā laika pavadīšanas iespējām dabā” rīcības virzien</w:t>
      </w:r>
      <w:r w:rsidR="00894F49">
        <w:t>s</w:t>
      </w:r>
      <w:r>
        <w:t xml:space="preserve"> “RV4.1. Publisko ūdeņu piekrastes teritoriju labiekārtošana, kā arī pastaigu taku un atpūtas vietu izveide un rekreācijas objektu attīstība piekrastes un publisko ūdeņu tuvumā”, uzdevum</w:t>
      </w:r>
      <w:r w:rsidR="00894F49">
        <w:t>s</w:t>
      </w:r>
      <w:r>
        <w:t xml:space="preserve"> “</w:t>
      </w:r>
      <w:r w:rsidRPr="00C06C06">
        <w:t>U.4.1.1</w:t>
      </w:r>
      <w:r w:rsidR="00E93D54">
        <w:t xml:space="preserve">: </w:t>
      </w:r>
      <w:r w:rsidR="00E93D54" w:rsidRPr="00C06C06">
        <w:t>Attīstīt rekreācijas infrastruktūru</w:t>
      </w:r>
      <w:r w:rsidR="005E70A7">
        <w:t>”</w:t>
      </w:r>
      <w:r w:rsidR="00E93D54">
        <w:t xml:space="preserve"> (pasākumi “</w:t>
      </w:r>
      <w:r w:rsidR="00E93D54" w:rsidRPr="00C06C06">
        <w:t>Ā4.1.1.1. Publiskas piekļūšanas vietas pašvaldībai piederošajās teritorijās pie publiskajiem ūdeņiem labiekārtošana, ūdens piesārņojuma mazināšana</w:t>
      </w:r>
      <w:r w:rsidR="00E93D54">
        <w:t>”, “</w:t>
      </w:r>
      <w:r w:rsidR="00E93D54" w:rsidRPr="00C06C06">
        <w:t>Ā4.1.1.2. Atpūtas vietu apzināšana un labiekārtošana</w:t>
      </w:r>
      <w:r w:rsidR="00E93D54">
        <w:t>”, “</w:t>
      </w:r>
      <w:r w:rsidR="00E93D54" w:rsidRPr="00C06C06">
        <w:t>C4.1.1.1. Gaujas un Dzirnezera atpūtas vietu izveide</w:t>
      </w:r>
      <w:r w:rsidR="00E93D54">
        <w:t>”, “</w:t>
      </w:r>
      <w:r w:rsidR="00E93D54" w:rsidRPr="00C06C06">
        <w:t>C4.1.1.3. Aktīvās atpūtas vietas pie Gaujas</w:t>
      </w:r>
      <w:r w:rsidR="00F327CA">
        <w:t>,</w:t>
      </w:r>
      <w:r w:rsidR="00E93D54" w:rsidRPr="00C06C06">
        <w:t xml:space="preserve"> Carnikavā izveide</w:t>
      </w:r>
      <w:r w:rsidR="00E93D54">
        <w:t>”, “</w:t>
      </w:r>
      <w:r w:rsidR="00E93D54" w:rsidRPr="00C06C06">
        <w:t>C4.1.1.7. Atpūtas un telts vietu attīstīšana pie publiskajiem ūdeņiem</w:t>
      </w:r>
      <w:r w:rsidR="00E93D54">
        <w:t>”)</w:t>
      </w:r>
      <w:r w:rsidR="005E70A7">
        <w:t xml:space="preserve"> un rīcības virzien</w:t>
      </w:r>
      <w:r w:rsidR="00894F49">
        <w:t>s</w:t>
      </w:r>
      <w:r w:rsidR="005E70A7">
        <w:t xml:space="preserve"> “</w:t>
      </w:r>
      <w:r w:rsidR="005E70A7" w:rsidRPr="00C06C06">
        <w:t>RV4.3</w:t>
      </w:r>
      <w:r w:rsidR="00E93D54">
        <w:t xml:space="preserve">: </w:t>
      </w:r>
      <w:r w:rsidR="00E93D54" w:rsidRPr="00C06C06">
        <w:t>RV4.3: Ādažu novada kā tūrisma vides tēla popularizēšana</w:t>
      </w:r>
      <w:r w:rsidR="005E70A7">
        <w:t>”, uzdevum</w:t>
      </w:r>
      <w:r w:rsidR="00894F49">
        <w:t>s</w:t>
      </w:r>
      <w:r w:rsidR="005E70A7">
        <w:t xml:space="preserve"> “</w:t>
      </w:r>
      <w:r w:rsidR="005E70A7" w:rsidRPr="00C06C06">
        <w:t>U4.3.2.</w:t>
      </w:r>
      <w:r w:rsidR="00E93D54">
        <w:t xml:space="preserve"> </w:t>
      </w:r>
      <w:r w:rsidR="00E93D54" w:rsidRPr="00C06C06">
        <w:t>Attīstīt tūrismu Ādažu novadā</w:t>
      </w:r>
      <w:r w:rsidR="005E70A7">
        <w:t>”</w:t>
      </w:r>
      <w:r w:rsidR="00E93D54">
        <w:t xml:space="preserve"> (pasākumi “</w:t>
      </w:r>
      <w:r w:rsidR="00E93D54" w:rsidRPr="00C06C06">
        <w:t>C4.3.2.1. Inovatīvu tūrisma un izklaides pakalpojumu attīstīšana novada ūdenstilpnēs un ap tām</w:t>
      </w:r>
      <w:r w:rsidR="00E93D54">
        <w:t xml:space="preserve">”, </w:t>
      </w:r>
      <w:r w:rsidR="00894F49">
        <w:t xml:space="preserve">un </w:t>
      </w:r>
      <w:r w:rsidR="00E93D54">
        <w:t>“</w:t>
      </w:r>
      <w:r w:rsidR="00E93D54" w:rsidRPr="00C06C06">
        <w:t>C4.3.2.4. Tūrisma infrastruktūras attīstība</w:t>
      </w:r>
      <w:r w:rsidR="00E93D54">
        <w:t>”)</w:t>
      </w:r>
      <w:r w:rsidR="005E70A7">
        <w:t>;</w:t>
      </w:r>
    </w:p>
    <w:p w14:paraId="2B17E44C" w14:textId="2BD438B1" w:rsidR="005E70A7" w:rsidRDefault="005E70A7" w:rsidP="00F30B70">
      <w:pPr>
        <w:pStyle w:val="xmsonormal"/>
        <w:numPr>
          <w:ilvl w:val="0"/>
          <w:numId w:val="10"/>
        </w:numPr>
        <w:shd w:val="clear" w:color="auto" w:fill="FFFFFF"/>
        <w:spacing w:before="0" w:beforeAutospacing="0" w:after="120" w:afterAutospacing="0"/>
        <w:jc w:val="both"/>
      </w:pPr>
      <w:r>
        <w:t>“</w:t>
      </w:r>
      <w:r w:rsidRPr="00C06C06">
        <w:t>VTP5:</w:t>
      </w:r>
      <w:r w:rsidR="00E93D54">
        <w:t xml:space="preserve"> </w:t>
      </w:r>
      <w:r w:rsidR="00E93D54" w:rsidRPr="00C06C06">
        <w:t>Resursu efektīva izmantošana un attīstība</w:t>
      </w:r>
      <w:r>
        <w:t>”</w:t>
      </w:r>
      <w:r w:rsidR="003864D1">
        <w:t>,</w:t>
      </w:r>
      <w:r>
        <w:t xml:space="preserve"> rīcības virzienam “</w:t>
      </w:r>
      <w:r w:rsidRPr="00C06C06">
        <w:t>RV5.1.</w:t>
      </w:r>
      <w:r w:rsidR="00E93D54">
        <w:t xml:space="preserve">: </w:t>
      </w:r>
      <w:r w:rsidR="00E93D54" w:rsidRPr="00C06C06">
        <w:t>Pašvaldības nekustamo īpašumu attīstība, pašvaldības teritorijas labiekārtošana</w:t>
      </w:r>
      <w:r>
        <w:t>”, uzdevumiem “</w:t>
      </w:r>
      <w:r w:rsidRPr="00C06C06">
        <w:t>U5.1.1.</w:t>
      </w:r>
      <w:r w:rsidR="00E93D54">
        <w:t xml:space="preserve"> </w:t>
      </w:r>
      <w:r w:rsidR="00E93D54" w:rsidRPr="00C06C06">
        <w:t>Sekmēt novada publiskās ārtelpas attīstību</w:t>
      </w:r>
      <w:r>
        <w:t>”</w:t>
      </w:r>
      <w:r w:rsidR="00E93D54">
        <w:t xml:space="preserve"> (pasākumiem “</w:t>
      </w:r>
      <w:r w:rsidR="003864D1" w:rsidRPr="00C06C06">
        <w:t>Ā5.1.1.2. Pasākumi sabiedrisko aktivitāšu teritoriju uzlabošanai</w:t>
      </w:r>
      <w:r w:rsidR="00E93D54">
        <w:t>”</w:t>
      </w:r>
      <w:r w:rsidR="003864D1">
        <w:t>, “</w:t>
      </w:r>
      <w:r w:rsidR="003864D1" w:rsidRPr="00C06C06">
        <w:t>C5.1.1.1. Carnikavas labiekārtojuma veikšana</w:t>
      </w:r>
      <w:r w:rsidR="003864D1">
        <w:t>”</w:t>
      </w:r>
      <w:r w:rsidR="00E93D54">
        <w:t>)</w:t>
      </w:r>
      <w:r>
        <w:t xml:space="preserve"> un “</w:t>
      </w:r>
      <w:r w:rsidRPr="00C06C06">
        <w:t>U5.1.3.</w:t>
      </w:r>
      <w:r w:rsidR="003864D1">
        <w:t xml:space="preserve">: </w:t>
      </w:r>
      <w:r w:rsidR="003864D1" w:rsidRPr="00C06C06">
        <w:t>Noteikt, kā efektīvāk izmantot pašvaldības ēkas un to apkārtējās teritorijas (atjaunot, pielāgot tās pašvaldības funkciju īstenošanai, nojaukt, pārdot</w:t>
      </w:r>
      <w:r w:rsidR="00F327CA">
        <w:t>,</w:t>
      </w:r>
      <w:r w:rsidR="003864D1" w:rsidRPr="00C06C06">
        <w:t xml:space="preserve"> u.tml.)</w:t>
      </w:r>
      <w:r>
        <w:t>”</w:t>
      </w:r>
      <w:r w:rsidR="003864D1">
        <w:t xml:space="preserve"> (pasākumi “</w:t>
      </w:r>
      <w:r w:rsidR="003864D1" w:rsidRPr="00C06C06">
        <w:t>C5.1.3.11. Carnikavas Novadpētniecības centra teritorijas labiekārtošana</w:t>
      </w:r>
      <w:r w:rsidR="003864D1">
        <w:t>”)</w:t>
      </w:r>
      <w:r w:rsidR="00F327CA">
        <w:t>;</w:t>
      </w:r>
    </w:p>
    <w:p w14:paraId="5CB67C1A" w14:textId="72E0F6D2" w:rsidR="003864D1" w:rsidRDefault="003864D1" w:rsidP="00F30B70">
      <w:pPr>
        <w:pStyle w:val="xmsonormal"/>
        <w:numPr>
          <w:ilvl w:val="0"/>
          <w:numId w:val="10"/>
        </w:numPr>
        <w:shd w:val="clear" w:color="auto" w:fill="FFFFFF"/>
        <w:spacing w:before="0" w:beforeAutospacing="0" w:after="120" w:afterAutospacing="0"/>
        <w:jc w:val="both"/>
      </w:pPr>
      <w:r>
        <w:lastRenderedPageBreak/>
        <w:t xml:space="preserve">“VTP14: </w:t>
      </w:r>
      <w:r w:rsidRPr="00C06C06">
        <w:t>Attīstīta sadarbība ar citām pašvaldībām, iestādēm un organizācijām</w:t>
      </w:r>
      <w:r>
        <w:t>”, rīcības virzien</w:t>
      </w:r>
      <w:r w:rsidR="00894F49">
        <w:t>s</w:t>
      </w:r>
      <w:r>
        <w:t xml:space="preserve"> “</w:t>
      </w:r>
      <w:r w:rsidRPr="00C06C06">
        <w:t>RV14.1: Sadarbības veicināšana ar citām pašvaldībām, iestādēm un organizācijām</w:t>
      </w:r>
      <w:r>
        <w:t>”, uzdevum</w:t>
      </w:r>
      <w:r w:rsidR="00894F49">
        <w:t>s</w:t>
      </w:r>
      <w:r>
        <w:t xml:space="preserve"> “</w:t>
      </w:r>
      <w:r w:rsidRPr="00C06C06">
        <w:t>U14.1.9: Īstenot sadarbību ar Rīgas plānošanas reģionu</w:t>
      </w:r>
      <w:r>
        <w:t>”</w:t>
      </w:r>
      <w:r w:rsidR="00894F49">
        <w:t>.</w:t>
      </w:r>
    </w:p>
    <w:p w14:paraId="617ACD5A" w14:textId="15942986" w:rsidR="005E70A7" w:rsidRDefault="005E70A7" w:rsidP="00F30B70">
      <w:pPr>
        <w:pStyle w:val="xmsonormal"/>
        <w:shd w:val="clear" w:color="auto" w:fill="FFFFFF"/>
        <w:spacing w:before="0" w:beforeAutospacing="0" w:after="120" w:afterAutospacing="0"/>
        <w:jc w:val="both"/>
      </w:pPr>
      <w:r>
        <w:t xml:space="preserve">Pamatojoties uz Pašvaldību likuma 4. panta pirmās daļas 2. punktu un 20. punktu, </w:t>
      </w:r>
      <w:r w:rsidR="00031411">
        <w:t xml:space="preserve">Tūrisma likuma 8. panta </w:t>
      </w:r>
      <w:r w:rsidR="002B63BC">
        <w:t xml:space="preserve">1., </w:t>
      </w:r>
      <w:r w:rsidR="00031411">
        <w:t>3. un 5. punkt</w:t>
      </w:r>
      <w:r w:rsidR="00566AED">
        <w:t>u</w:t>
      </w:r>
      <w:r w:rsidR="00031411">
        <w:t xml:space="preserve">, </w:t>
      </w:r>
      <w:r w:rsidR="00FD110C">
        <w:t>Eiropas teritoriālās sadarbības mērķa (Interreg) programmu 2021.-2027. gadam vadības likuma 13.</w:t>
      </w:r>
      <w:r w:rsidR="00566AED">
        <w:t xml:space="preserve"> </w:t>
      </w:r>
      <w:r w:rsidR="00FD110C">
        <w:t>panta otrās daļas pirmo punktu, M</w:t>
      </w:r>
      <w:r w:rsidR="00566AED">
        <w:t>inistru kabineta</w:t>
      </w:r>
      <w:r w:rsidR="00FD110C">
        <w:t xml:space="preserve"> 2022. </w:t>
      </w:r>
      <w:r w:rsidR="00566AED">
        <w:t xml:space="preserve">gada 20. septembra </w:t>
      </w:r>
      <w:r w:rsidR="00FD110C">
        <w:t>noteikumu Nr. 586 “</w:t>
      </w:r>
      <w:r w:rsidR="00FD110C" w:rsidRPr="00C06C06">
        <w:t>Valsts budžeta līdzekļu piešķiršanas kārtība un kritēriji Latvijas Republikā reģistrētiem Eiropas teritoriālās sadarbības mērķa (Interreg) programmu 2021.–2027. gadam finansējuma saņēmējiem</w:t>
      </w:r>
      <w:r w:rsidR="00FD110C">
        <w:t>” 7.</w:t>
      </w:r>
      <w:r w:rsidR="00566AED">
        <w:t xml:space="preserve"> </w:t>
      </w:r>
      <w:r w:rsidR="00FD110C">
        <w:t xml:space="preserve">punktu, </w:t>
      </w:r>
      <w:r w:rsidR="00566AED">
        <w:t>kā arī</w:t>
      </w:r>
      <w:r>
        <w:t xml:space="preserve"> Finanšu komitejas 17.01.2024. atzinumu, Ādažu novada pašvaldības dome:</w:t>
      </w:r>
    </w:p>
    <w:p w14:paraId="6405DC90" w14:textId="7778BF82" w:rsidR="005E70A7" w:rsidRPr="005E70A7" w:rsidRDefault="005E70A7" w:rsidP="00F30B70">
      <w:pPr>
        <w:pStyle w:val="xmsonormal"/>
        <w:shd w:val="clear" w:color="auto" w:fill="FFFFFF"/>
        <w:spacing w:before="0" w:beforeAutospacing="0" w:after="120" w:afterAutospacing="0"/>
        <w:jc w:val="center"/>
        <w:rPr>
          <w:b/>
          <w:bCs/>
        </w:rPr>
      </w:pPr>
      <w:r w:rsidRPr="005E70A7">
        <w:rPr>
          <w:b/>
          <w:bCs/>
        </w:rPr>
        <w:t>NOLEMJ:</w:t>
      </w:r>
    </w:p>
    <w:p w14:paraId="3CAC4BBF" w14:textId="0A57403E" w:rsidR="005E70A7" w:rsidRDefault="005E70A7" w:rsidP="00566AED">
      <w:pPr>
        <w:pStyle w:val="xmsonormal"/>
        <w:numPr>
          <w:ilvl w:val="0"/>
          <w:numId w:val="14"/>
        </w:numPr>
        <w:shd w:val="clear" w:color="auto" w:fill="FFFFFF"/>
        <w:spacing w:before="0" w:beforeAutospacing="0" w:after="120" w:afterAutospacing="0"/>
        <w:ind w:left="426" w:hanging="426"/>
        <w:jc w:val="both"/>
      </w:pPr>
      <w:r>
        <w:t>Konceptuāli atbalstīt Ādažu novada pašvaldības, kā sadarbības partnera, dalību Kurzemes plānošanas reģiona organizēt</w:t>
      </w:r>
      <w:r w:rsidR="002B63BC">
        <w:t>a</w:t>
      </w:r>
      <w:r>
        <w:t>jā</w:t>
      </w:r>
      <w:r w:rsidR="00566AED">
        <w:t xml:space="preserve"> un</w:t>
      </w:r>
      <w:r>
        <w:t xml:space="preserve"> Rīgas plānošanas reģiona koordinētajā un </w:t>
      </w:r>
      <w:r w:rsidRPr="005E70A7">
        <w:t xml:space="preserve">INTERREG VI-A Igaunijas-Latvijas 2021.-2027 programmas </w:t>
      </w:r>
      <w:r>
        <w:t>projektā “Upesceļi II”</w:t>
      </w:r>
      <w:r w:rsidR="00566AED">
        <w:t>,</w:t>
      </w:r>
      <w:r w:rsidR="00A364DD">
        <w:t xml:space="preserve"> ar</w:t>
      </w:r>
      <w:r w:rsidR="000B5642">
        <w:rPr>
          <w:bCs/>
        </w:rPr>
        <w:t xml:space="preserve"> kop</w:t>
      </w:r>
      <w:r w:rsidR="00566AED">
        <w:rPr>
          <w:bCs/>
        </w:rPr>
        <w:t>ējo</w:t>
      </w:r>
      <w:r w:rsidR="000B5642">
        <w:rPr>
          <w:bCs/>
        </w:rPr>
        <w:t xml:space="preserve"> plānoto indikatīvo finansējumu 4</w:t>
      </w:r>
      <w:r w:rsidR="00D53D65">
        <w:rPr>
          <w:bCs/>
        </w:rPr>
        <w:t>0 550</w:t>
      </w:r>
      <w:r w:rsidR="000B5642" w:rsidRPr="0025288D">
        <w:rPr>
          <w:bCs/>
        </w:rPr>
        <w:t xml:space="preserve"> </w:t>
      </w:r>
      <w:r w:rsidR="000B5642" w:rsidRPr="00D91BEA">
        <w:rPr>
          <w:bCs/>
          <w:i/>
          <w:iCs/>
        </w:rPr>
        <w:t>eur</w:t>
      </w:r>
      <w:r w:rsidR="000B5642">
        <w:rPr>
          <w:bCs/>
          <w:i/>
          <w:iCs/>
        </w:rPr>
        <w:t>o</w:t>
      </w:r>
      <w:r w:rsidR="000B5642" w:rsidRPr="0025288D">
        <w:rPr>
          <w:bCs/>
        </w:rPr>
        <w:t xml:space="preserve"> </w:t>
      </w:r>
      <w:r w:rsidR="00566AED">
        <w:rPr>
          <w:bCs/>
        </w:rPr>
        <w:t>(</w:t>
      </w:r>
      <w:r w:rsidR="000B5642" w:rsidRPr="0025288D">
        <w:rPr>
          <w:bCs/>
        </w:rPr>
        <w:t xml:space="preserve">t.sk. </w:t>
      </w:r>
      <w:r w:rsidR="00566AED" w:rsidRPr="0025288D">
        <w:rPr>
          <w:bCs/>
        </w:rPr>
        <w:t>ERAF finansējum</w:t>
      </w:r>
      <w:r w:rsidR="00566AED">
        <w:rPr>
          <w:bCs/>
        </w:rPr>
        <w:t xml:space="preserve">s </w:t>
      </w:r>
      <w:r w:rsidR="00D53D65">
        <w:rPr>
          <w:bCs/>
        </w:rPr>
        <w:t>32 440</w:t>
      </w:r>
      <w:r w:rsidR="000B5642" w:rsidRPr="0025288D">
        <w:rPr>
          <w:bCs/>
        </w:rPr>
        <w:t xml:space="preserve"> </w:t>
      </w:r>
      <w:r w:rsidR="000B5642" w:rsidRPr="00D91BEA">
        <w:rPr>
          <w:bCs/>
          <w:i/>
          <w:iCs/>
        </w:rPr>
        <w:t>eur</w:t>
      </w:r>
      <w:r w:rsidR="000B5642">
        <w:rPr>
          <w:bCs/>
          <w:i/>
          <w:iCs/>
        </w:rPr>
        <w:t>o</w:t>
      </w:r>
      <w:r w:rsidR="000B5642" w:rsidRPr="0025288D">
        <w:rPr>
          <w:bCs/>
        </w:rPr>
        <w:t>, jeb 80</w:t>
      </w:r>
      <w:r w:rsidR="000B5642">
        <w:rPr>
          <w:bCs/>
        </w:rPr>
        <w:t xml:space="preserve"> </w:t>
      </w:r>
      <w:r w:rsidR="000B5642" w:rsidRPr="0025288D">
        <w:rPr>
          <w:bCs/>
        </w:rPr>
        <w:t>% no kopējā finansējuma</w:t>
      </w:r>
      <w:r w:rsidR="000B5642">
        <w:rPr>
          <w:bCs/>
        </w:rPr>
        <w:t xml:space="preserve">, </w:t>
      </w:r>
      <w:r w:rsidR="00566AED">
        <w:rPr>
          <w:bCs/>
        </w:rPr>
        <w:t>valsts budžeta finansējums</w:t>
      </w:r>
      <w:r w:rsidR="00566AED" w:rsidRPr="0025288D">
        <w:rPr>
          <w:bCs/>
        </w:rPr>
        <w:t xml:space="preserve"> </w:t>
      </w:r>
      <w:r w:rsidR="00D53D65">
        <w:rPr>
          <w:bCs/>
        </w:rPr>
        <w:t>4 055</w:t>
      </w:r>
      <w:r w:rsidR="000B5642">
        <w:rPr>
          <w:bCs/>
        </w:rPr>
        <w:t xml:space="preserve"> </w:t>
      </w:r>
      <w:r w:rsidR="000B5642" w:rsidRPr="00031411">
        <w:rPr>
          <w:bCs/>
          <w:i/>
          <w:iCs/>
        </w:rPr>
        <w:t>euro</w:t>
      </w:r>
      <w:r w:rsidR="00566AED">
        <w:rPr>
          <w:bCs/>
          <w:i/>
          <w:iCs/>
        </w:rPr>
        <w:t>,</w:t>
      </w:r>
      <w:r w:rsidR="000B5642">
        <w:rPr>
          <w:bCs/>
        </w:rPr>
        <w:t xml:space="preserve"> </w:t>
      </w:r>
      <w:r w:rsidR="000B5642" w:rsidRPr="0025288D">
        <w:rPr>
          <w:bCs/>
        </w:rPr>
        <w:t xml:space="preserve">un </w:t>
      </w:r>
      <w:r w:rsidR="00566AED" w:rsidRPr="0025288D">
        <w:rPr>
          <w:bCs/>
        </w:rPr>
        <w:t>pašvaldības līdzfinansējum</w:t>
      </w:r>
      <w:r w:rsidR="00566AED">
        <w:rPr>
          <w:bCs/>
        </w:rPr>
        <w:t xml:space="preserve">s </w:t>
      </w:r>
      <w:r w:rsidR="000B5642">
        <w:rPr>
          <w:bCs/>
        </w:rPr>
        <w:t xml:space="preserve">4 </w:t>
      </w:r>
      <w:r w:rsidR="00D53D65">
        <w:rPr>
          <w:bCs/>
        </w:rPr>
        <w:t>055</w:t>
      </w:r>
      <w:r w:rsidR="000B5642">
        <w:rPr>
          <w:bCs/>
        </w:rPr>
        <w:t xml:space="preserve"> </w:t>
      </w:r>
      <w:r w:rsidR="000B5642" w:rsidRPr="00D91BEA">
        <w:rPr>
          <w:bCs/>
          <w:i/>
          <w:iCs/>
        </w:rPr>
        <w:t>eur</w:t>
      </w:r>
      <w:r w:rsidR="000B5642">
        <w:rPr>
          <w:bCs/>
          <w:i/>
          <w:iCs/>
        </w:rPr>
        <w:t>o</w:t>
      </w:r>
      <w:r w:rsidR="00566AED" w:rsidRPr="00566AED">
        <w:rPr>
          <w:bCs/>
        </w:rPr>
        <w:t>)</w:t>
      </w:r>
      <w:r w:rsidR="004B52B6">
        <w:t xml:space="preserve">, paredzot labiekārtotu laivu nolaišanas </w:t>
      </w:r>
      <w:r w:rsidR="00F14467">
        <w:t xml:space="preserve">un izcelšanas vietu un </w:t>
      </w:r>
      <w:r w:rsidR="004B52B6">
        <w:t>atpūtas vietu izveidi Iļķenē un Carnikavā</w:t>
      </w:r>
      <w:r w:rsidR="00F14467">
        <w:t>, kā arī inventāra iegādi</w:t>
      </w:r>
      <w:r w:rsidR="00A364DD">
        <w:t>.</w:t>
      </w:r>
    </w:p>
    <w:p w14:paraId="0E3E2F96" w14:textId="4B254788" w:rsidR="000B5642" w:rsidRDefault="000B5642" w:rsidP="00566AED">
      <w:pPr>
        <w:pStyle w:val="xmsonormal"/>
        <w:numPr>
          <w:ilvl w:val="0"/>
          <w:numId w:val="14"/>
        </w:numPr>
        <w:shd w:val="clear" w:color="auto" w:fill="FFFFFF"/>
        <w:spacing w:before="0" w:beforeAutospacing="0" w:after="120" w:afterAutospacing="0"/>
        <w:ind w:left="426" w:hanging="426"/>
        <w:jc w:val="both"/>
      </w:pPr>
      <w:r w:rsidRPr="00E57955">
        <w:t xml:space="preserve">Papildināt </w:t>
      </w:r>
      <w:r>
        <w:t xml:space="preserve">Ādažu novada </w:t>
      </w:r>
      <w:r w:rsidRPr="00E57955">
        <w:t>Attīstības programmas (2021</w:t>
      </w:r>
      <w:r>
        <w:t>.</w:t>
      </w:r>
      <w:r w:rsidRPr="00E57955">
        <w:t>-2027</w:t>
      </w:r>
      <w:r>
        <w:t>.</w:t>
      </w:r>
      <w:r w:rsidRPr="00E57955">
        <w:t xml:space="preserve">) Rīcības plāna </w:t>
      </w:r>
      <w:r w:rsidRPr="00B334ED">
        <w:t>uzdevum</w:t>
      </w:r>
      <w:r>
        <w:t>u</w:t>
      </w:r>
      <w:r w:rsidRPr="00B334ED">
        <w:t xml:space="preserve"> “</w:t>
      </w:r>
      <w:r w:rsidRPr="00775BA3">
        <w:t>U14.1.10: Īstenot sadarbību ar citām iestādēm</w:t>
      </w:r>
      <w:r w:rsidRPr="00B334ED">
        <w:t>”</w:t>
      </w:r>
      <w:r w:rsidRPr="00E57955">
        <w:t xml:space="preserve"> ar jaunu pasākumu </w:t>
      </w:r>
      <w:r w:rsidRPr="001D2A84">
        <w:t>“Ā14.1.9.3. Sadarbība INTERREG VI-A Igaunijas-Latvijas 2021.-2027 programmas finansētā projekta “Upesceļi II” īstenošanā</w:t>
      </w:r>
      <w:r w:rsidRPr="00953596">
        <w:t>” (atbildīgais – Attīstības un projektu nodaļa</w:t>
      </w:r>
      <w:r>
        <w:t>, Carnikavas novadpētniecības centrs</w:t>
      </w:r>
      <w:r w:rsidRPr="00953596">
        <w:t>; izpildes termiņš 2024.-202</w:t>
      </w:r>
      <w:r>
        <w:t>7</w:t>
      </w:r>
      <w:r w:rsidRPr="00953596">
        <w:t xml:space="preserve">.; Finanšu resursi – </w:t>
      </w:r>
      <w:r>
        <w:t xml:space="preserve">ES fondu finansējums, </w:t>
      </w:r>
      <w:r w:rsidRPr="00953596">
        <w:t>pašvaldības finansējums</w:t>
      </w:r>
      <w:r>
        <w:t>,</w:t>
      </w:r>
      <w:r w:rsidRPr="00953596">
        <w:t xml:space="preserve"> </w:t>
      </w:r>
      <w:r>
        <w:t>c</w:t>
      </w:r>
      <w:r w:rsidRPr="00953596">
        <w:t xml:space="preserve">its finansējums; Iznākuma rādītāji – </w:t>
      </w:r>
      <w:r w:rsidRPr="001D2A84">
        <w:t>Projekta mērķis ir ūdenstūrisma attīstība, radot sociāli inovatīvus risinājumus publisko ūdeņu (upju, ezeru, citu ūdenstilpju), ūdenstūrisma maršrutu un produktu pieejamībai rekreācijas vajadzībām un izmantošanai dažādām sabiedrības grupām (t.sk. cilvēkiem ar invaliditāti, senioriem u.c.). Projekta ietvaros ir plānoti atpūtas un rekreācijas infrastruktūras uzlabojumi Iļķenē un Carnikavā</w:t>
      </w:r>
      <w:r w:rsidRPr="00953596">
        <w:t>.</w:t>
      </w:r>
    </w:p>
    <w:p w14:paraId="02B11AA6" w14:textId="332274EA" w:rsidR="00E93D54" w:rsidRDefault="00566AED" w:rsidP="00566AED">
      <w:pPr>
        <w:pStyle w:val="xmsonormal"/>
        <w:numPr>
          <w:ilvl w:val="0"/>
          <w:numId w:val="14"/>
        </w:numPr>
        <w:shd w:val="clear" w:color="auto" w:fill="FFFFFF"/>
        <w:spacing w:before="0" w:beforeAutospacing="0" w:after="120" w:afterAutospacing="0"/>
        <w:ind w:left="426" w:hanging="426"/>
        <w:jc w:val="both"/>
      </w:pPr>
      <w:r>
        <w:t xml:space="preserve">Centrālās pārvaldes </w:t>
      </w:r>
      <w:r w:rsidR="00E93D54">
        <w:t>Attīstības un projektu nodaļai:</w:t>
      </w:r>
    </w:p>
    <w:p w14:paraId="720E5958" w14:textId="79D134B8" w:rsidR="000B5642" w:rsidRDefault="000B5642" w:rsidP="00566AED">
      <w:pPr>
        <w:pStyle w:val="xmsonormal"/>
        <w:numPr>
          <w:ilvl w:val="1"/>
          <w:numId w:val="14"/>
        </w:numPr>
        <w:shd w:val="clear" w:color="auto" w:fill="FFFFFF"/>
        <w:spacing w:before="0" w:beforeAutospacing="0" w:after="120" w:afterAutospacing="0"/>
        <w:ind w:left="993" w:hanging="567"/>
        <w:jc w:val="both"/>
      </w:pPr>
      <w:r>
        <w:t xml:space="preserve">sadarbībā ar Carnikavas novadpētniecības centru sagatavot un </w:t>
      </w:r>
      <w:r w:rsidR="00566AED">
        <w:t xml:space="preserve">iesniegt vadošajam partnerim nepieciešamo informāciju </w:t>
      </w:r>
      <w:r>
        <w:t>Projekta pieteikuma sagatavošanai</w:t>
      </w:r>
      <w:r w:rsidR="0080475F">
        <w:t>;</w:t>
      </w:r>
    </w:p>
    <w:p w14:paraId="68C031A1" w14:textId="48C440D2" w:rsidR="00E93D54" w:rsidRPr="00031411" w:rsidRDefault="000B5642" w:rsidP="00566AED">
      <w:pPr>
        <w:pStyle w:val="xmsonormal"/>
        <w:numPr>
          <w:ilvl w:val="1"/>
          <w:numId w:val="14"/>
        </w:numPr>
        <w:shd w:val="clear" w:color="auto" w:fill="FFFFFF"/>
        <w:spacing w:before="0" w:beforeAutospacing="0" w:after="120" w:afterAutospacing="0"/>
        <w:ind w:left="993" w:hanging="567"/>
        <w:jc w:val="both"/>
      </w:pPr>
      <w:r>
        <w:t>t</w:t>
      </w:r>
      <w:r w:rsidR="00E93D54">
        <w:t xml:space="preserve">rīs mēnešu laikā pēc partnerības līguma noslēgšanas ar vadošo projekta partneri par projekta īstenošanu </w:t>
      </w:r>
      <w:r w:rsidR="00F327CA">
        <w:t>(</w:t>
      </w:r>
      <w:r w:rsidR="00E93D54">
        <w:t>vai pēc projekta īstenošanas līguma noslēgšanas ar programmas vadošo partneri, ja tas ir noslēgts pēc partnerības līguma</w:t>
      </w:r>
      <w:r w:rsidR="00F327CA">
        <w:t>)</w:t>
      </w:r>
      <w:r w:rsidR="00E93D54">
        <w:t>, iesnie</w:t>
      </w:r>
      <w:r>
        <w:t>gt</w:t>
      </w:r>
      <w:r w:rsidR="00E93D54">
        <w:t xml:space="preserve"> </w:t>
      </w:r>
      <w:r w:rsidR="00E93D54" w:rsidRPr="00031411">
        <w:t>Vides aizsardz</w:t>
      </w:r>
      <w:r w:rsidR="00E93D54" w:rsidRPr="00031411">
        <w:rPr>
          <w:rFonts w:hint="eastAsia"/>
        </w:rPr>
        <w:t>ī</w:t>
      </w:r>
      <w:r w:rsidR="00E93D54" w:rsidRPr="00031411">
        <w:t>bas un re</w:t>
      </w:r>
      <w:r w:rsidR="00E93D54" w:rsidRPr="00031411">
        <w:rPr>
          <w:rFonts w:hint="eastAsia"/>
        </w:rPr>
        <w:t>ģ</w:t>
      </w:r>
      <w:r w:rsidR="00E93D54" w:rsidRPr="00031411">
        <w:t>ion</w:t>
      </w:r>
      <w:r w:rsidR="00E93D54" w:rsidRPr="00031411">
        <w:rPr>
          <w:rFonts w:hint="eastAsia"/>
        </w:rPr>
        <w:t>ā</w:t>
      </w:r>
      <w:r w:rsidR="00E93D54" w:rsidRPr="00031411">
        <w:t>l</w:t>
      </w:r>
      <w:r w:rsidR="00E93D54" w:rsidRPr="00031411">
        <w:rPr>
          <w:rFonts w:hint="eastAsia"/>
        </w:rPr>
        <w:t>ā</w:t>
      </w:r>
      <w:r w:rsidR="00E93D54" w:rsidRPr="00031411">
        <w:t>s att</w:t>
      </w:r>
      <w:r w:rsidR="00E93D54" w:rsidRPr="00031411">
        <w:rPr>
          <w:rFonts w:hint="eastAsia"/>
        </w:rPr>
        <w:t>ī</w:t>
      </w:r>
      <w:r w:rsidR="00E93D54" w:rsidRPr="00031411">
        <w:t>st</w:t>
      </w:r>
      <w:r w:rsidR="00E93D54" w:rsidRPr="00031411">
        <w:rPr>
          <w:rFonts w:hint="eastAsia"/>
        </w:rPr>
        <w:t>ī</w:t>
      </w:r>
      <w:r w:rsidR="00E93D54" w:rsidRPr="00031411">
        <w:t>bas ministrij</w:t>
      </w:r>
      <w:r w:rsidR="00F327CA">
        <w:t>ai</w:t>
      </w:r>
      <w:r w:rsidR="00E93D54" w:rsidRPr="00031411">
        <w:t xml:space="preserve"> pieteikumu valsts bud</w:t>
      </w:r>
      <w:r w:rsidR="00E93D54" w:rsidRPr="00031411">
        <w:rPr>
          <w:rFonts w:hint="eastAsia"/>
        </w:rPr>
        <w:t>ž</w:t>
      </w:r>
      <w:r w:rsidR="00E93D54" w:rsidRPr="00031411">
        <w:t>eta l</w:t>
      </w:r>
      <w:r w:rsidR="00E93D54" w:rsidRPr="00031411">
        <w:rPr>
          <w:rFonts w:hint="eastAsia"/>
        </w:rPr>
        <w:t>ī</w:t>
      </w:r>
      <w:r w:rsidR="00E93D54" w:rsidRPr="00031411">
        <w:t>dzek</w:t>
      </w:r>
      <w:r w:rsidR="00E93D54" w:rsidRPr="00031411">
        <w:rPr>
          <w:rFonts w:hint="eastAsia"/>
        </w:rPr>
        <w:t>ļ</w:t>
      </w:r>
      <w:r w:rsidR="00E93D54" w:rsidRPr="00031411">
        <w:t>u pie</w:t>
      </w:r>
      <w:r w:rsidR="00E93D54" w:rsidRPr="00031411">
        <w:rPr>
          <w:rFonts w:hint="eastAsia"/>
        </w:rPr>
        <w:t>šķ</w:t>
      </w:r>
      <w:r w:rsidR="00E93D54" w:rsidRPr="00031411">
        <w:t>ir</w:t>
      </w:r>
      <w:r w:rsidR="00E93D54" w:rsidRPr="00031411">
        <w:rPr>
          <w:rFonts w:hint="eastAsia"/>
        </w:rPr>
        <w:t>š</w:t>
      </w:r>
      <w:r w:rsidR="00E93D54" w:rsidRPr="00031411">
        <w:t>anai</w:t>
      </w:r>
      <w:r w:rsidR="00F327CA">
        <w:t xml:space="preserve"> Projektam;</w:t>
      </w:r>
    </w:p>
    <w:p w14:paraId="7A3B0AE0" w14:textId="6A98708C" w:rsidR="000B5642" w:rsidRDefault="00F327CA" w:rsidP="00566AED">
      <w:pPr>
        <w:pStyle w:val="xmsonormal"/>
        <w:numPr>
          <w:ilvl w:val="1"/>
          <w:numId w:val="14"/>
        </w:numPr>
        <w:shd w:val="clear" w:color="auto" w:fill="FFFFFF"/>
        <w:spacing w:before="0" w:beforeAutospacing="0" w:after="120" w:afterAutospacing="0"/>
        <w:ind w:left="993" w:hanging="567"/>
        <w:jc w:val="both"/>
      </w:pPr>
      <w:r w:rsidRPr="00AB533C">
        <w:t xml:space="preserve">organizēt Projekta izpildi Ādažu novada pašvaldībā un </w:t>
      </w:r>
      <w:r w:rsidR="000B5642" w:rsidRPr="00AB533C">
        <w:t xml:space="preserve">koordinēt </w:t>
      </w:r>
      <w:r w:rsidRPr="00AB533C">
        <w:t>pašvaldības</w:t>
      </w:r>
      <w:r w:rsidR="000B5642" w:rsidRPr="00AB533C">
        <w:t xml:space="preserve"> dalību </w:t>
      </w:r>
      <w:r>
        <w:t>P</w:t>
      </w:r>
      <w:r w:rsidR="000B5642">
        <w:t>rojekta</w:t>
      </w:r>
      <w:r>
        <w:t xml:space="preserve">m saistošajās </w:t>
      </w:r>
      <w:r w:rsidR="000B5642">
        <w:t>aktivitātēs.</w:t>
      </w:r>
    </w:p>
    <w:p w14:paraId="52661C67" w14:textId="2404FC7B" w:rsidR="00F327CA" w:rsidRPr="00EA52F9" w:rsidRDefault="00F327CA" w:rsidP="00566AED">
      <w:pPr>
        <w:pStyle w:val="xmsonormal"/>
        <w:numPr>
          <w:ilvl w:val="0"/>
          <w:numId w:val="14"/>
        </w:numPr>
        <w:shd w:val="clear" w:color="auto" w:fill="FFFFFF"/>
        <w:spacing w:before="0" w:beforeAutospacing="0" w:after="120" w:afterAutospacing="0"/>
        <w:ind w:left="426" w:hanging="426"/>
        <w:jc w:val="both"/>
      </w:pPr>
      <w:r w:rsidRPr="00EA52F9">
        <w:t xml:space="preserve">Ar Projekta izpildi </w:t>
      </w:r>
      <w:r w:rsidR="005A0EA0" w:rsidRPr="00EA52F9">
        <w:t xml:space="preserve">saistītos </w:t>
      </w:r>
      <w:r w:rsidR="00EA52F9" w:rsidRPr="00EA52F9">
        <w:t xml:space="preserve">pašvaldības līdzfinansējuma izdevumus līdz 200 EUR </w:t>
      </w:r>
      <w:r w:rsidR="00EA52F9">
        <w:t xml:space="preserve">apmērā </w:t>
      </w:r>
      <w:r w:rsidR="005A0EA0" w:rsidRPr="00EA52F9">
        <w:t>2024. gad</w:t>
      </w:r>
      <w:r w:rsidR="00EA52F9" w:rsidRPr="00EA52F9">
        <w:t>ā apmaksāt</w:t>
      </w:r>
      <w:r w:rsidR="005A0EA0" w:rsidRPr="00EA52F9">
        <w:t xml:space="preserve"> no Carnikavas Novadpētniecības centra 2024. gada budžeta </w:t>
      </w:r>
      <w:r w:rsidR="00AB533C" w:rsidRPr="00EA52F9">
        <w:t xml:space="preserve">tāmes </w:t>
      </w:r>
      <w:r w:rsidR="005A0EA0" w:rsidRPr="00EA52F9">
        <w:t>līdzekļiem</w:t>
      </w:r>
      <w:r w:rsidR="00EA52F9" w:rsidRPr="00EA52F9">
        <w:t>.</w:t>
      </w:r>
      <w:r w:rsidR="005A0EA0" w:rsidRPr="00EA52F9">
        <w:t xml:space="preserve"> </w:t>
      </w:r>
      <w:r w:rsidR="00EA52F9" w:rsidRPr="00EA52F9">
        <w:t>Atlikušo pašvaldības līdzfinansējuma summu iekļaut</w:t>
      </w:r>
      <w:r w:rsidR="005A0EA0" w:rsidRPr="00EA52F9">
        <w:t xml:space="preserve"> </w:t>
      </w:r>
      <w:r w:rsidR="00EA52F9" w:rsidRPr="00EA52F9">
        <w:t xml:space="preserve">Carnikavas Novadpētniecības centra </w:t>
      </w:r>
      <w:r w:rsidR="005A0EA0" w:rsidRPr="00EA52F9">
        <w:t xml:space="preserve">2025. gada budžeta </w:t>
      </w:r>
      <w:r w:rsidR="00EA52F9" w:rsidRPr="00EA52F9">
        <w:t>tāmes projektā</w:t>
      </w:r>
      <w:r w:rsidR="005A0EA0" w:rsidRPr="00EA52F9">
        <w:t>.</w:t>
      </w:r>
    </w:p>
    <w:p w14:paraId="0BDA7743" w14:textId="2BF78996" w:rsidR="000B5642" w:rsidRDefault="000B5642" w:rsidP="00566AED">
      <w:pPr>
        <w:pStyle w:val="xmsonormal"/>
        <w:numPr>
          <w:ilvl w:val="0"/>
          <w:numId w:val="14"/>
        </w:numPr>
        <w:shd w:val="clear" w:color="auto" w:fill="FFFFFF"/>
        <w:spacing w:before="0" w:beforeAutospacing="0" w:after="120" w:afterAutospacing="0"/>
        <w:ind w:left="426" w:hanging="426"/>
        <w:jc w:val="both"/>
      </w:pPr>
      <w:r>
        <w:t>Pašvaldības domes priekšsēdētāja</w:t>
      </w:r>
      <w:r w:rsidR="00F327CA">
        <w:t>i</w:t>
      </w:r>
      <w:r>
        <w:t xml:space="preserve"> parakstīt ar projekta īstenošanu saistītos dokumentus</w:t>
      </w:r>
      <w:r w:rsidR="00BF176F">
        <w:t>.</w:t>
      </w:r>
    </w:p>
    <w:p w14:paraId="1403852D" w14:textId="214D7AF2" w:rsidR="005E70A7" w:rsidRDefault="000B5642" w:rsidP="00566AED">
      <w:pPr>
        <w:pStyle w:val="xmsonormal"/>
        <w:numPr>
          <w:ilvl w:val="0"/>
          <w:numId w:val="14"/>
        </w:numPr>
        <w:shd w:val="clear" w:color="auto" w:fill="FFFFFF"/>
        <w:spacing w:before="0" w:beforeAutospacing="0" w:after="120" w:afterAutospacing="0"/>
        <w:ind w:left="426" w:hanging="426"/>
        <w:jc w:val="both"/>
      </w:pPr>
      <w:r w:rsidRPr="00833EAC">
        <w:t xml:space="preserve">Pašvaldības </w:t>
      </w:r>
      <w:r>
        <w:t xml:space="preserve">izpilddirektoram veikt </w:t>
      </w:r>
      <w:r w:rsidRPr="00833EAC">
        <w:t>lēmuma izpild</w:t>
      </w:r>
      <w:r>
        <w:t>es kontroli.</w:t>
      </w:r>
    </w:p>
    <w:p w14:paraId="0775CE35" w14:textId="77777777" w:rsidR="00234305" w:rsidRDefault="00234305" w:rsidP="00F30B70">
      <w:pPr>
        <w:pStyle w:val="xmsonormal"/>
        <w:shd w:val="clear" w:color="auto" w:fill="FFFFFF"/>
        <w:spacing w:before="0" w:beforeAutospacing="0" w:after="120" w:afterAutospacing="0"/>
        <w:jc w:val="both"/>
      </w:pPr>
    </w:p>
    <w:p w14:paraId="7F8B2DA6" w14:textId="77777777" w:rsidR="00DE1284" w:rsidRPr="00B4046B" w:rsidRDefault="00DE1284" w:rsidP="00F30B70">
      <w:pPr>
        <w:pStyle w:val="xmsonormal"/>
        <w:shd w:val="clear" w:color="auto" w:fill="FFFFFF"/>
        <w:spacing w:before="0" w:beforeAutospacing="0" w:after="120" w:afterAutospacing="0"/>
        <w:jc w:val="both"/>
      </w:pPr>
      <w:r w:rsidRPr="00B4046B">
        <w:t>Pašvaldības domes priekšsēdētāja</w:t>
      </w:r>
      <w:r w:rsidRPr="00B4046B">
        <w:tab/>
      </w:r>
      <w:r w:rsidRPr="00B4046B">
        <w:tab/>
      </w:r>
      <w:r w:rsidRPr="00B4046B">
        <w:tab/>
      </w:r>
      <w:r w:rsidRPr="00B4046B">
        <w:tab/>
      </w:r>
      <w:r w:rsidRPr="00B4046B">
        <w:tab/>
      </w:r>
      <w:r w:rsidRPr="00B4046B">
        <w:tab/>
        <w:t>K. Miķelsone</w:t>
      </w:r>
    </w:p>
    <w:p w14:paraId="19634234" w14:textId="77777777" w:rsidR="00DE1284" w:rsidRDefault="00DE1284" w:rsidP="00F30B70">
      <w:pPr>
        <w:spacing w:after="120"/>
        <w:jc w:val="both"/>
        <w:rPr>
          <w:rFonts w:ascii="Times New Roman" w:hAnsi="Times New Roman" w:cs="Times New Roman"/>
          <w:noProof/>
        </w:rPr>
      </w:pPr>
      <w:r w:rsidRPr="00B4046B">
        <w:rPr>
          <w:rFonts w:ascii="Times New Roman" w:hAnsi="Times New Roman" w:cs="Times New Roman"/>
          <w:noProof/>
        </w:rPr>
        <w:lastRenderedPageBreak/>
        <w:t xml:space="preserve"> </w:t>
      </w:r>
    </w:p>
    <w:p w14:paraId="0FEF72FA" w14:textId="77777777" w:rsidR="00DE1284" w:rsidRDefault="00DE1284" w:rsidP="00DE1284">
      <w:pPr>
        <w:jc w:val="both"/>
        <w:rPr>
          <w:rFonts w:ascii="Times New Roman" w:hAnsi="Times New Roman" w:cs="Times New Roman"/>
          <w:noProof/>
        </w:rPr>
      </w:pPr>
    </w:p>
    <w:p w14:paraId="4353B86C" w14:textId="77777777" w:rsidR="00F327CA" w:rsidRDefault="00DE1284" w:rsidP="00DE1284">
      <w:pPr>
        <w:pStyle w:val="BodyText"/>
        <w:rPr>
          <w:rFonts w:ascii="Times New Roman" w:hAnsi="Times New Roman"/>
        </w:rPr>
      </w:pPr>
      <w:bookmarkStart w:id="0" w:name="_Hlk126133549"/>
      <w:r w:rsidRPr="00F90FA3">
        <w:rPr>
          <w:rFonts w:ascii="Times New Roman" w:hAnsi="Times New Roman"/>
        </w:rPr>
        <w:t xml:space="preserve">Izsniegt norakstus: </w:t>
      </w:r>
    </w:p>
    <w:p w14:paraId="39565B89" w14:textId="7DE4CDF6" w:rsidR="007949F2" w:rsidRPr="00B4046B" w:rsidRDefault="00DE1284" w:rsidP="00DE1284">
      <w:pPr>
        <w:pStyle w:val="BodyText"/>
        <w:rPr>
          <w:rFonts w:ascii="Times New Roman" w:hAnsi="Times New Roman"/>
        </w:rPr>
      </w:pPr>
      <w:r>
        <w:rPr>
          <w:rFonts w:ascii="Times New Roman" w:hAnsi="Times New Roman"/>
        </w:rPr>
        <w:t xml:space="preserve">CNC, </w:t>
      </w:r>
      <w:r w:rsidRPr="00F90FA3">
        <w:rPr>
          <w:rFonts w:ascii="Times New Roman" w:hAnsi="Times New Roman"/>
        </w:rPr>
        <w:t>APN</w:t>
      </w:r>
      <w:r>
        <w:rPr>
          <w:rFonts w:ascii="Times New Roman" w:hAnsi="Times New Roman"/>
        </w:rPr>
        <w:t xml:space="preserve">, </w:t>
      </w:r>
      <w:r w:rsidR="00F327CA">
        <w:rPr>
          <w:rFonts w:ascii="Times New Roman" w:hAnsi="Times New Roman"/>
        </w:rPr>
        <w:t>FIN, RPR, IDR - @</w:t>
      </w:r>
      <w:r>
        <w:rPr>
          <w:rFonts w:ascii="Times New Roman" w:hAnsi="Times New Roman"/>
        </w:rPr>
        <w:t>.</w:t>
      </w:r>
      <w:bookmarkEnd w:id="0"/>
    </w:p>
    <w:sectPr w:rsidR="007949F2" w:rsidRPr="00B4046B" w:rsidSect="00251ED3">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E5B9" w14:textId="77777777" w:rsidR="00402EC3" w:rsidRDefault="00402EC3">
      <w:r>
        <w:separator/>
      </w:r>
    </w:p>
  </w:endnote>
  <w:endnote w:type="continuationSeparator" w:id="0">
    <w:p w14:paraId="3B38102A" w14:textId="77777777" w:rsidR="00402EC3" w:rsidRDefault="004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29257"/>
      <w:docPartObj>
        <w:docPartGallery w:val="Page Numbers (Bottom of Page)"/>
        <w:docPartUnique/>
      </w:docPartObj>
    </w:sdtPr>
    <w:sdtEndPr>
      <w:rPr>
        <w:rFonts w:ascii="Times New Roman" w:hAnsi="Times New Roman" w:cs="Times New Roman"/>
        <w:noProof/>
      </w:rPr>
    </w:sdtEndPr>
    <w:sdtContent>
      <w:p w14:paraId="2B3506BA" w14:textId="77777777" w:rsidR="005C7FA1" w:rsidRPr="005C7FA1" w:rsidRDefault="002764D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394976">
          <w:rPr>
            <w:rFonts w:ascii="Times New Roman" w:hAnsi="Times New Roman" w:cs="Times New Roman"/>
            <w:noProof/>
          </w:rPr>
          <w:t>3</w:t>
        </w:r>
        <w:r w:rsidRPr="005C7FA1">
          <w:rPr>
            <w:rFonts w:ascii="Times New Roman" w:hAnsi="Times New Roman" w:cs="Times New Roman"/>
            <w:noProof/>
          </w:rPr>
          <w:fldChar w:fldCharType="end"/>
        </w:r>
      </w:p>
    </w:sdtContent>
  </w:sdt>
  <w:p w14:paraId="2C4FD71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1421" w14:textId="77777777" w:rsidR="005C7FA1" w:rsidRPr="005C7FA1" w:rsidRDefault="005C7FA1">
    <w:pPr>
      <w:pStyle w:val="Footer"/>
      <w:jc w:val="right"/>
      <w:rPr>
        <w:rFonts w:ascii="Times New Roman" w:hAnsi="Times New Roman" w:cs="Times New Roman"/>
      </w:rPr>
    </w:pPr>
  </w:p>
  <w:p w14:paraId="5C95136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7E8A" w14:textId="77777777" w:rsidR="00402EC3" w:rsidRDefault="00402EC3">
      <w:r>
        <w:separator/>
      </w:r>
    </w:p>
  </w:footnote>
  <w:footnote w:type="continuationSeparator" w:id="0">
    <w:p w14:paraId="2A95F08B" w14:textId="77777777" w:rsidR="00402EC3" w:rsidRDefault="0040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FF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972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239"/>
    <w:multiLevelType w:val="hybridMultilevel"/>
    <w:tmpl w:val="F8044E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FD477B"/>
    <w:multiLevelType w:val="hybridMultilevel"/>
    <w:tmpl w:val="3306F730"/>
    <w:lvl w:ilvl="0" w:tplc="714E5410">
      <w:start w:val="1"/>
      <w:numFmt w:val="decimal"/>
      <w:lvlText w:val="%1)"/>
      <w:lvlJc w:val="left"/>
      <w:pPr>
        <w:ind w:left="720" w:hanging="360"/>
      </w:pPr>
      <w:rPr>
        <w:rFonts w:hint="default"/>
      </w:rPr>
    </w:lvl>
    <w:lvl w:ilvl="1" w:tplc="8146BBB0" w:tentative="1">
      <w:start w:val="1"/>
      <w:numFmt w:val="lowerLetter"/>
      <w:lvlText w:val="%2."/>
      <w:lvlJc w:val="left"/>
      <w:pPr>
        <w:ind w:left="1440" w:hanging="360"/>
      </w:pPr>
    </w:lvl>
    <w:lvl w:ilvl="2" w:tplc="DE4802DE" w:tentative="1">
      <w:start w:val="1"/>
      <w:numFmt w:val="lowerRoman"/>
      <w:lvlText w:val="%3."/>
      <w:lvlJc w:val="right"/>
      <w:pPr>
        <w:ind w:left="2160" w:hanging="180"/>
      </w:pPr>
    </w:lvl>
    <w:lvl w:ilvl="3" w:tplc="3D30EE7E" w:tentative="1">
      <w:start w:val="1"/>
      <w:numFmt w:val="decimal"/>
      <w:lvlText w:val="%4."/>
      <w:lvlJc w:val="left"/>
      <w:pPr>
        <w:ind w:left="2880" w:hanging="360"/>
      </w:pPr>
    </w:lvl>
    <w:lvl w:ilvl="4" w:tplc="0E52D512" w:tentative="1">
      <w:start w:val="1"/>
      <w:numFmt w:val="lowerLetter"/>
      <w:lvlText w:val="%5."/>
      <w:lvlJc w:val="left"/>
      <w:pPr>
        <w:ind w:left="3600" w:hanging="360"/>
      </w:pPr>
    </w:lvl>
    <w:lvl w:ilvl="5" w:tplc="B63A556A" w:tentative="1">
      <w:start w:val="1"/>
      <w:numFmt w:val="lowerRoman"/>
      <w:lvlText w:val="%6."/>
      <w:lvlJc w:val="right"/>
      <w:pPr>
        <w:ind w:left="4320" w:hanging="180"/>
      </w:pPr>
    </w:lvl>
    <w:lvl w:ilvl="6" w:tplc="38D0CC50" w:tentative="1">
      <w:start w:val="1"/>
      <w:numFmt w:val="decimal"/>
      <w:lvlText w:val="%7."/>
      <w:lvlJc w:val="left"/>
      <w:pPr>
        <w:ind w:left="5040" w:hanging="360"/>
      </w:pPr>
    </w:lvl>
    <w:lvl w:ilvl="7" w:tplc="B04CD4A6" w:tentative="1">
      <w:start w:val="1"/>
      <w:numFmt w:val="lowerLetter"/>
      <w:lvlText w:val="%8."/>
      <w:lvlJc w:val="left"/>
      <w:pPr>
        <w:ind w:left="5760" w:hanging="360"/>
      </w:pPr>
    </w:lvl>
    <w:lvl w:ilvl="8" w:tplc="A0D46EE0" w:tentative="1">
      <w:start w:val="1"/>
      <w:numFmt w:val="lowerRoman"/>
      <w:lvlText w:val="%9."/>
      <w:lvlJc w:val="right"/>
      <w:pPr>
        <w:ind w:left="6480" w:hanging="180"/>
      </w:pPr>
    </w:lvl>
  </w:abstractNum>
  <w:abstractNum w:abstractNumId="2" w15:restartNumberingAfterBreak="0">
    <w:nsid w:val="04ED3090"/>
    <w:multiLevelType w:val="hybridMultilevel"/>
    <w:tmpl w:val="735631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64578F"/>
    <w:multiLevelType w:val="hybridMultilevel"/>
    <w:tmpl w:val="800A6B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752F3"/>
    <w:multiLevelType w:val="hybridMultilevel"/>
    <w:tmpl w:val="63841CA0"/>
    <w:lvl w:ilvl="0" w:tplc="DF626DA8">
      <w:start w:val="1"/>
      <w:numFmt w:val="decimal"/>
      <w:lvlText w:val="%1."/>
      <w:lvlJc w:val="left"/>
      <w:pPr>
        <w:ind w:left="720" w:hanging="360"/>
      </w:pPr>
      <w:rPr>
        <w:rFonts w:hint="default"/>
      </w:rPr>
    </w:lvl>
    <w:lvl w:ilvl="1" w:tplc="400A1060" w:tentative="1">
      <w:start w:val="1"/>
      <w:numFmt w:val="lowerLetter"/>
      <w:lvlText w:val="%2."/>
      <w:lvlJc w:val="left"/>
      <w:pPr>
        <w:ind w:left="1440" w:hanging="360"/>
      </w:pPr>
    </w:lvl>
    <w:lvl w:ilvl="2" w:tplc="889AE28E" w:tentative="1">
      <w:start w:val="1"/>
      <w:numFmt w:val="lowerRoman"/>
      <w:lvlText w:val="%3."/>
      <w:lvlJc w:val="right"/>
      <w:pPr>
        <w:ind w:left="2160" w:hanging="180"/>
      </w:pPr>
    </w:lvl>
    <w:lvl w:ilvl="3" w:tplc="F32C5FE0" w:tentative="1">
      <w:start w:val="1"/>
      <w:numFmt w:val="decimal"/>
      <w:lvlText w:val="%4."/>
      <w:lvlJc w:val="left"/>
      <w:pPr>
        <w:ind w:left="2880" w:hanging="360"/>
      </w:pPr>
    </w:lvl>
    <w:lvl w:ilvl="4" w:tplc="85F80368" w:tentative="1">
      <w:start w:val="1"/>
      <w:numFmt w:val="lowerLetter"/>
      <w:lvlText w:val="%5."/>
      <w:lvlJc w:val="left"/>
      <w:pPr>
        <w:ind w:left="3600" w:hanging="360"/>
      </w:pPr>
    </w:lvl>
    <w:lvl w:ilvl="5" w:tplc="0DC6DE18" w:tentative="1">
      <w:start w:val="1"/>
      <w:numFmt w:val="lowerRoman"/>
      <w:lvlText w:val="%6."/>
      <w:lvlJc w:val="right"/>
      <w:pPr>
        <w:ind w:left="4320" w:hanging="180"/>
      </w:pPr>
    </w:lvl>
    <w:lvl w:ilvl="6" w:tplc="DF729A18" w:tentative="1">
      <w:start w:val="1"/>
      <w:numFmt w:val="decimal"/>
      <w:lvlText w:val="%7."/>
      <w:lvlJc w:val="left"/>
      <w:pPr>
        <w:ind w:left="5040" w:hanging="360"/>
      </w:pPr>
    </w:lvl>
    <w:lvl w:ilvl="7" w:tplc="37529B02" w:tentative="1">
      <w:start w:val="1"/>
      <w:numFmt w:val="lowerLetter"/>
      <w:lvlText w:val="%8."/>
      <w:lvlJc w:val="left"/>
      <w:pPr>
        <w:ind w:left="5760" w:hanging="360"/>
      </w:pPr>
    </w:lvl>
    <w:lvl w:ilvl="8" w:tplc="31365634" w:tentative="1">
      <w:start w:val="1"/>
      <w:numFmt w:val="lowerRoman"/>
      <w:lvlText w:val="%9."/>
      <w:lvlJc w:val="right"/>
      <w:pPr>
        <w:ind w:left="6480" w:hanging="180"/>
      </w:pPr>
    </w:lvl>
  </w:abstractNum>
  <w:abstractNum w:abstractNumId="5" w15:restartNumberingAfterBreak="0">
    <w:nsid w:val="184E10D2"/>
    <w:multiLevelType w:val="hybridMultilevel"/>
    <w:tmpl w:val="0DCCB6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8E15B51"/>
    <w:multiLevelType w:val="hybridMultilevel"/>
    <w:tmpl w:val="9FAAEF50"/>
    <w:lvl w:ilvl="0" w:tplc="FE0E09C8">
      <w:start w:val="1"/>
      <w:numFmt w:val="bullet"/>
      <w:lvlText w:val=""/>
      <w:lvlJc w:val="left"/>
      <w:pPr>
        <w:ind w:left="360" w:hanging="360"/>
      </w:pPr>
      <w:rPr>
        <w:rFonts w:ascii="Symbol" w:hAnsi="Symbol" w:hint="default"/>
      </w:rPr>
    </w:lvl>
    <w:lvl w:ilvl="1" w:tplc="88DCF69A">
      <w:start w:val="1"/>
      <w:numFmt w:val="bullet"/>
      <w:lvlText w:val="o"/>
      <w:lvlJc w:val="left"/>
      <w:pPr>
        <w:ind w:left="1080" w:hanging="360"/>
      </w:pPr>
      <w:rPr>
        <w:rFonts w:ascii="Courier New" w:hAnsi="Courier New" w:cs="Courier New" w:hint="default"/>
      </w:rPr>
    </w:lvl>
    <w:lvl w:ilvl="2" w:tplc="1D2EE4EC" w:tentative="1">
      <w:start w:val="1"/>
      <w:numFmt w:val="bullet"/>
      <w:lvlText w:val=""/>
      <w:lvlJc w:val="left"/>
      <w:pPr>
        <w:ind w:left="1800" w:hanging="360"/>
      </w:pPr>
      <w:rPr>
        <w:rFonts w:ascii="Wingdings" w:hAnsi="Wingdings" w:hint="default"/>
      </w:rPr>
    </w:lvl>
    <w:lvl w:ilvl="3" w:tplc="B86E052E" w:tentative="1">
      <w:start w:val="1"/>
      <w:numFmt w:val="bullet"/>
      <w:lvlText w:val=""/>
      <w:lvlJc w:val="left"/>
      <w:pPr>
        <w:ind w:left="2520" w:hanging="360"/>
      </w:pPr>
      <w:rPr>
        <w:rFonts w:ascii="Symbol" w:hAnsi="Symbol" w:hint="default"/>
      </w:rPr>
    </w:lvl>
    <w:lvl w:ilvl="4" w:tplc="06B6ADDC" w:tentative="1">
      <w:start w:val="1"/>
      <w:numFmt w:val="bullet"/>
      <w:lvlText w:val="o"/>
      <w:lvlJc w:val="left"/>
      <w:pPr>
        <w:ind w:left="3240" w:hanging="360"/>
      </w:pPr>
      <w:rPr>
        <w:rFonts w:ascii="Courier New" w:hAnsi="Courier New" w:cs="Courier New" w:hint="default"/>
      </w:rPr>
    </w:lvl>
    <w:lvl w:ilvl="5" w:tplc="7E3C69AE" w:tentative="1">
      <w:start w:val="1"/>
      <w:numFmt w:val="bullet"/>
      <w:lvlText w:val=""/>
      <w:lvlJc w:val="left"/>
      <w:pPr>
        <w:ind w:left="3960" w:hanging="360"/>
      </w:pPr>
      <w:rPr>
        <w:rFonts w:ascii="Wingdings" w:hAnsi="Wingdings" w:hint="default"/>
      </w:rPr>
    </w:lvl>
    <w:lvl w:ilvl="6" w:tplc="A9DCD4CA" w:tentative="1">
      <w:start w:val="1"/>
      <w:numFmt w:val="bullet"/>
      <w:lvlText w:val=""/>
      <w:lvlJc w:val="left"/>
      <w:pPr>
        <w:ind w:left="4680" w:hanging="360"/>
      </w:pPr>
      <w:rPr>
        <w:rFonts w:ascii="Symbol" w:hAnsi="Symbol" w:hint="default"/>
      </w:rPr>
    </w:lvl>
    <w:lvl w:ilvl="7" w:tplc="C0761F86" w:tentative="1">
      <w:start w:val="1"/>
      <w:numFmt w:val="bullet"/>
      <w:lvlText w:val="o"/>
      <w:lvlJc w:val="left"/>
      <w:pPr>
        <w:ind w:left="5400" w:hanging="360"/>
      </w:pPr>
      <w:rPr>
        <w:rFonts w:ascii="Courier New" w:hAnsi="Courier New" w:cs="Courier New" w:hint="default"/>
      </w:rPr>
    </w:lvl>
    <w:lvl w:ilvl="8" w:tplc="C788426A" w:tentative="1">
      <w:start w:val="1"/>
      <w:numFmt w:val="bullet"/>
      <w:lvlText w:val=""/>
      <w:lvlJc w:val="left"/>
      <w:pPr>
        <w:ind w:left="6120" w:hanging="360"/>
      </w:pPr>
      <w:rPr>
        <w:rFonts w:ascii="Wingdings" w:hAnsi="Wingdings" w:hint="default"/>
      </w:rPr>
    </w:lvl>
  </w:abstractNum>
  <w:abstractNum w:abstractNumId="7" w15:restartNumberingAfterBreak="0">
    <w:nsid w:val="41175367"/>
    <w:multiLevelType w:val="hybridMultilevel"/>
    <w:tmpl w:val="1A14DB38"/>
    <w:lvl w:ilvl="0" w:tplc="A86CCC64">
      <w:start w:val="1"/>
      <w:numFmt w:val="decimal"/>
      <w:lvlText w:val="%1)"/>
      <w:lvlJc w:val="left"/>
      <w:pPr>
        <w:ind w:left="720" w:hanging="360"/>
      </w:pPr>
      <w:rPr>
        <w:rFonts w:hint="default"/>
      </w:rPr>
    </w:lvl>
    <w:lvl w:ilvl="1" w:tplc="A46A026C" w:tentative="1">
      <w:start w:val="1"/>
      <w:numFmt w:val="lowerLetter"/>
      <w:lvlText w:val="%2."/>
      <w:lvlJc w:val="left"/>
      <w:pPr>
        <w:ind w:left="1440" w:hanging="360"/>
      </w:pPr>
    </w:lvl>
    <w:lvl w:ilvl="2" w:tplc="29283AF4" w:tentative="1">
      <w:start w:val="1"/>
      <w:numFmt w:val="lowerRoman"/>
      <w:lvlText w:val="%3."/>
      <w:lvlJc w:val="right"/>
      <w:pPr>
        <w:ind w:left="2160" w:hanging="180"/>
      </w:pPr>
    </w:lvl>
    <w:lvl w:ilvl="3" w:tplc="1520F39C" w:tentative="1">
      <w:start w:val="1"/>
      <w:numFmt w:val="decimal"/>
      <w:lvlText w:val="%4."/>
      <w:lvlJc w:val="left"/>
      <w:pPr>
        <w:ind w:left="2880" w:hanging="360"/>
      </w:pPr>
    </w:lvl>
    <w:lvl w:ilvl="4" w:tplc="351491BE" w:tentative="1">
      <w:start w:val="1"/>
      <w:numFmt w:val="lowerLetter"/>
      <w:lvlText w:val="%5."/>
      <w:lvlJc w:val="left"/>
      <w:pPr>
        <w:ind w:left="3600" w:hanging="360"/>
      </w:pPr>
    </w:lvl>
    <w:lvl w:ilvl="5" w:tplc="9A702FF6" w:tentative="1">
      <w:start w:val="1"/>
      <w:numFmt w:val="lowerRoman"/>
      <w:lvlText w:val="%6."/>
      <w:lvlJc w:val="right"/>
      <w:pPr>
        <w:ind w:left="4320" w:hanging="180"/>
      </w:pPr>
    </w:lvl>
    <w:lvl w:ilvl="6" w:tplc="622824B4" w:tentative="1">
      <w:start w:val="1"/>
      <w:numFmt w:val="decimal"/>
      <w:lvlText w:val="%7."/>
      <w:lvlJc w:val="left"/>
      <w:pPr>
        <w:ind w:left="5040" w:hanging="360"/>
      </w:pPr>
    </w:lvl>
    <w:lvl w:ilvl="7" w:tplc="8C2CDED2" w:tentative="1">
      <w:start w:val="1"/>
      <w:numFmt w:val="lowerLetter"/>
      <w:lvlText w:val="%8."/>
      <w:lvlJc w:val="left"/>
      <w:pPr>
        <w:ind w:left="5760" w:hanging="360"/>
      </w:pPr>
    </w:lvl>
    <w:lvl w:ilvl="8" w:tplc="AA168E40" w:tentative="1">
      <w:start w:val="1"/>
      <w:numFmt w:val="lowerRoman"/>
      <w:lvlText w:val="%9."/>
      <w:lvlJc w:val="right"/>
      <w:pPr>
        <w:ind w:left="6480" w:hanging="180"/>
      </w:pPr>
    </w:lvl>
  </w:abstractNum>
  <w:abstractNum w:abstractNumId="8" w15:restartNumberingAfterBreak="0">
    <w:nsid w:val="461140B4"/>
    <w:multiLevelType w:val="hybridMultilevel"/>
    <w:tmpl w:val="38CAF4FA"/>
    <w:lvl w:ilvl="0" w:tplc="4800800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563BE5"/>
    <w:multiLevelType w:val="hybridMultilevel"/>
    <w:tmpl w:val="2F424A08"/>
    <w:lvl w:ilvl="0" w:tplc="04260001">
      <w:start w:val="202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5F0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2"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2F08D7"/>
    <w:multiLevelType w:val="hybridMultilevel"/>
    <w:tmpl w:val="A272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4F45DE"/>
    <w:multiLevelType w:val="hybridMultilevel"/>
    <w:tmpl w:val="C1B4902E"/>
    <w:lvl w:ilvl="0" w:tplc="04260001">
      <w:start w:val="1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91786070">
    <w:abstractNumId w:val="11"/>
  </w:num>
  <w:num w:numId="2" w16cid:durableId="1396703575">
    <w:abstractNumId w:val="4"/>
  </w:num>
  <w:num w:numId="3" w16cid:durableId="1808431777">
    <w:abstractNumId w:val="12"/>
  </w:num>
  <w:num w:numId="4" w16cid:durableId="243228816">
    <w:abstractNumId w:val="6"/>
  </w:num>
  <w:num w:numId="5" w16cid:durableId="221913364">
    <w:abstractNumId w:val="7"/>
  </w:num>
  <w:num w:numId="6" w16cid:durableId="1691182613">
    <w:abstractNumId w:val="1"/>
  </w:num>
  <w:num w:numId="7" w16cid:durableId="1794397129">
    <w:abstractNumId w:val="9"/>
  </w:num>
  <w:num w:numId="8" w16cid:durableId="787044151">
    <w:abstractNumId w:val="8"/>
  </w:num>
  <w:num w:numId="9" w16cid:durableId="1673294031">
    <w:abstractNumId w:val="0"/>
  </w:num>
  <w:num w:numId="10" w16cid:durableId="684211840">
    <w:abstractNumId w:val="13"/>
  </w:num>
  <w:num w:numId="11" w16cid:durableId="1532836609">
    <w:abstractNumId w:val="14"/>
  </w:num>
  <w:num w:numId="12" w16cid:durableId="2055933061">
    <w:abstractNumId w:val="3"/>
  </w:num>
  <w:num w:numId="13" w16cid:durableId="666901138">
    <w:abstractNumId w:val="5"/>
  </w:num>
  <w:num w:numId="14" w16cid:durableId="147328109">
    <w:abstractNumId w:val="10"/>
  </w:num>
  <w:num w:numId="15" w16cid:durableId="1436636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48FE"/>
    <w:rsid w:val="00031411"/>
    <w:rsid w:val="00070E3F"/>
    <w:rsid w:val="00077A9C"/>
    <w:rsid w:val="00094A6F"/>
    <w:rsid w:val="0009746A"/>
    <w:rsid w:val="000B5642"/>
    <w:rsid w:val="00142C11"/>
    <w:rsid w:val="001741B6"/>
    <w:rsid w:val="001D3D88"/>
    <w:rsid w:val="001D7881"/>
    <w:rsid w:val="00230512"/>
    <w:rsid w:val="00234305"/>
    <w:rsid w:val="00251ED3"/>
    <w:rsid w:val="0025391B"/>
    <w:rsid w:val="002764D6"/>
    <w:rsid w:val="00295C9C"/>
    <w:rsid w:val="00297558"/>
    <w:rsid w:val="002B63BC"/>
    <w:rsid w:val="002E1A48"/>
    <w:rsid w:val="00304893"/>
    <w:rsid w:val="00351D48"/>
    <w:rsid w:val="003547EA"/>
    <w:rsid w:val="00360F99"/>
    <w:rsid w:val="003864D1"/>
    <w:rsid w:val="00390C72"/>
    <w:rsid w:val="00394976"/>
    <w:rsid w:val="003F11E0"/>
    <w:rsid w:val="00402EC3"/>
    <w:rsid w:val="00407A12"/>
    <w:rsid w:val="004875C8"/>
    <w:rsid w:val="004B52B6"/>
    <w:rsid w:val="004B7D13"/>
    <w:rsid w:val="004C14CA"/>
    <w:rsid w:val="004D516C"/>
    <w:rsid w:val="004F1881"/>
    <w:rsid w:val="005079FE"/>
    <w:rsid w:val="0053073B"/>
    <w:rsid w:val="0053492F"/>
    <w:rsid w:val="00543508"/>
    <w:rsid w:val="00564CA6"/>
    <w:rsid w:val="00566AED"/>
    <w:rsid w:val="005A0EA0"/>
    <w:rsid w:val="005A5520"/>
    <w:rsid w:val="005C7FA1"/>
    <w:rsid w:val="005E0192"/>
    <w:rsid w:val="005E6184"/>
    <w:rsid w:val="005E70A7"/>
    <w:rsid w:val="00615125"/>
    <w:rsid w:val="00617AAC"/>
    <w:rsid w:val="0062125B"/>
    <w:rsid w:val="00637AEA"/>
    <w:rsid w:val="00662878"/>
    <w:rsid w:val="00675364"/>
    <w:rsid w:val="00693F05"/>
    <w:rsid w:val="006D3451"/>
    <w:rsid w:val="006E20EC"/>
    <w:rsid w:val="007126D5"/>
    <w:rsid w:val="0072244B"/>
    <w:rsid w:val="00724F0F"/>
    <w:rsid w:val="0074092B"/>
    <w:rsid w:val="00743B8A"/>
    <w:rsid w:val="00760F4B"/>
    <w:rsid w:val="007611BD"/>
    <w:rsid w:val="00761CF8"/>
    <w:rsid w:val="00767D95"/>
    <w:rsid w:val="0079340E"/>
    <w:rsid w:val="007949F2"/>
    <w:rsid w:val="007F3060"/>
    <w:rsid w:val="0080475F"/>
    <w:rsid w:val="00825A9C"/>
    <w:rsid w:val="0089252E"/>
    <w:rsid w:val="00894F49"/>
    <w:rsid w:val="008C6DEA"/>
    <w:rsid w:val="008D767D"/>
    <w:rsid w:val="009139A1"/>
    <w:rsid w:val="009240C9"/>
    <w:rsid w:val="00936F6D"/>
    <w:rsid w:val="00943277"/>
    <w:rsid w:val="00964C27"/>
    <w:rsid w:val="00996740"/>
    <w:rsid w:val="009A49E9"/>
    <w:rsid w:val="009B4CDD"/>
    <w:rsid w:val="009C12F6"/>
    <w:rsid w:val="009F7806"/>
    <w:rsid w:val="00A17BA2"/>
    <w:rsid w:val="00A311EA"/>
    <w:rsid w:val="00A364DD"/>
    <w:rsid w:val="00AB1F49"/>
    <w:rsid w:val="00AB533C"/>
    <w:rsid w:val="00AD76EA"/>
    <w:rsid w:val="00AF66A1"/>
    <w:rsid w:val="00B06D23"/>
    <w:rsid w:val="00B07ECA"/>
    <w:rsid w:val="00B25090"/>
    <w:rsid w:val="00B36CD4"/>
    <w:rsid w:val="00B4046B"/>
    <w:rsid w:val="00B5479C"/>
    <w:rsid w:val="00B54C98"/>
    <w:rsid w:val="00B90EFF"/>
    <w:rsid w:val="00B92FCA"/>
    <w:rsid w:val="00B9329C"/>
    <w:rsid w:val="00BA7177"/>
    <w:rsid w:val="00BD23BC"/>
    <w:rsid w:val="00BD3119"/>
    <w:rsid w:val="00BF176F"/>
    <w:rsid w:val="00C06C06"/>
    <w:rsid w:val="00C13802"/>
    <w:rsid w:val="00CE6D78"/>
    <w:rsid w:val="00CF2E5E"/>
    <w:rsid w:val="00D441E9"/>
    <w:rsid w:val="00D53D65"/>
    <w:rsid w:val="00D62FBE"/>
    <w:rsid w:val="00D65ED3"/>
    <w:rsid w:val="00D86969"/>
    <w:rsid w:val="00DE1284"/>
    <w:rsid w:val="00E351C2"/>
    <w:rsid w:val="00E476EC"/>
    <w:rsid w:val="00E52DA2"/>
    <w:rsid w:val="00E75D8D"/>
    <w:rsid w:val="00E76455"/>
    <w:rsid w:val="00E93D54"/>
    <w:rsid w:val="00EA52F9"/>
    <w:rsid w:val="00EB16E0"/>
    <w:rsid w:val="00EC56BC"/>
    <w:rsid w:val="00ED58FD"/>
    <w:rsid w:val="00EE29B6"/>
    <w:rsid w:val="00F14467"/>
    <w:rsid w:val="00F30B70"/>
    <w:rsid w:val="00F327CA"/>
    <w:rsid w:val="00F970AE"/>
    <w:rsid w:val="00FA29A3"/>
    <w:rsid w:val="00FB73E6"/>
    <w:rsid w:val="00FC73DF"/>
    <w:rsid w:val="00FD11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E87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110C"/>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unhideWhenUsed/>
    <w:rsid w:val="00637AE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637AEA"/>
    <w:rPr>
      <w:rFonts w:ascii="Arial" w:eastAsia="Times New Roman" w:hAnsi="Arial" w:cs="Times New Roman"/>
      <w:sz w:val="20"/>
      <w:szCs w:val="20"/>
    </w:rPr>
  </w:style>
  <w:style w:type="paragraph" w:styleId="NoSpacing">
    <w:name w:val="No Spacing"/>
    <w:link w:val="NoSpacingChar"/>
    <w:uiPriority w:val="1"/>
    <w:qFormat/>
    <w:rsid w:val="00637AEA"/>
    <w:pPr>
      <w:widowControl w:val="0"/>
    </w:pPr>
    <w:rPr>
      <w:rFonts w:ascii="Calibri" w:eastAsia="Calibri" w:hAnsi="Calibri" w:cs="Times New Roman"/>
      <w:sz w:val="22"/>
      <w:szCs w:val="22"/>
      <w:lang w:val="en-US"/>
    </w:rPr>
  </w:style>
  <w:style w:type="paragraph" w:customStyle="1" w:styleId="Default">
    <w:name w:val="Default"/>
    <w:rsid w:val="00637AEA"/>
    <w:pPr>
      <w:autoSpaceDE w:val="0"/>
      <w:autoSpaceDN w:val="0"/>
      <w:adjustRightInd w:val="0"/>
    </w:pPr>
    <w:rPr>
      <w:rFonts w:ascii="Times New Roman" w:hAnsi="Times New Roman" w:cs="Times New Roman"/>
      <w:color w:val="000000"/>
    </w:rPr>
  </w:style>
  <w:style w:type="paragraph" w:customStyle="1" w:styleId="xmsonormal">
    <w:name w:val="x_msonormal"/>
    <w:basedOn w:val="Normal"/>
    <w:rsid w:val="00637AEA"/>
    <w:pPr>
      <w:spacing w:before="100" w:beforeAutospacing="1" w:after="100" w:afterAutospacing="1"/>
    </w:pPr>
    <w:rPr>
      <w:rFonts w:ascii="Times New Roman" w:eastAsia="Times New Roman" w:hAnsi="Times New Roman" w:cs="Times New Roman"/>
      <w:lang w:eastAsia="lv-LV"/>
    </w:rPr>
  </w:style>
  <w:style w:type="character" w:customStyle="1" w:styleId="NoSpacingChar">
    <w:name w:val="No Spacing Char"/>
    <w:link w:val="NoSpacing"/>
    <w:uiPriority w:val="1"/>
    <w:locked/>
    <w:rsid w:val="00637AEA"/>
    <w:rPr>
      <w:rFonts w:ascii="Calibri" w:eastAsia="Calibri" w:hAnsi="Calibri" w:cs="Times New Roman"/>
      <w:sz w:val="22"/>
      <w:szCs w:val="22"/>
      <w:lang w:val="en-US"/>
    </w:rPr>
  </w:style>
  <w:style w:type="paragraph" w:styleId="Revision">
    <w:name w:val="Revision"/>
    <w:hidden/>
    <w:uiPriority w:val="99"/>
    <w:semiHidden/>
    <w:rsid w:val="00B07ECA"/>
  </w:style>
  <w:style w:type="paragraph" w:styleId="BalloonText">
    <w:name w:val="Balloon Text"/>
    <w:basedOn w:val="Normal"/>
    <w:link w:val="BalloonTextChar"/>
    <w:uiPriority w:val="99"/>
    <w:semiHidden/>
    <w:unhideWhenUsed/>
    <w:rsid w:val="00394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976"/>
    <w:rPr>
      <w:rFonts w:ascii="Segoe UI" w:hAnsi="Segoe UI" w:cs="Segoe UI"/>
      <w:sz w:val="18"/>
      <w:szCs w:val="18"/>
    </w:rPr>
  </w:style>
  <w:style w:type="character" w:styleId="CommentReference">
    <w:name w:val="annotation reference"/>
    <w:basedOn w:val="DefaultParagraphFont"/>
    <w:uiPriority w:val="99"/>
    <w:semiHidden/>
    <w:unhideWhenUsed/>
    <w:rsid w:val="00743B8A"/>
    <w:rPr>
      <w:sz w:val="16"/>
      <w:szCs w:val="16"/>
    </w:rPr>
  </w:style>
  <w:style w:type="paragraph" w:styleId="CommentText">
    <w:name w:val="annotation text"/>
    <w:basedOn w:val="Normal"/>
    <w:link w:val="CommentTextChar"/>
    <w:uiPriority w:val="99"/>
    <w:semiHidden/>
    <w:unhideWhenUsed/>
    <w:rsid w:val="00743B8A"/>
    <w:rPr>
      <w:sz w:val="20"/>
      <w:szCs w:val="20"/>
    </w:rPr>
  </w:style>
  <w:style w:type="character" w:customStyle="1" w:styleId="CommentTextChar">
    <w:name w:val="Comment Text Char"/>
    <w:basedOn w:val="DefaultParagraphFont"/>
    <w:link w:val="CommentText"/>
    <w:uiPriority w:val="99"/>
    <w:semiHidden/>
    <w:rsid w:val="00743B8A"/>
    <w:rPr>
      <w:sz w:val="20"/>
      <w:szCs w:val="20"/>
    </w:rPr>
  </w:style>
  <w:style w:type="paragraph" w:styleId="CommentSubject">
    <w:name w:val="annotation subject"/>
    <w:basedOn w:val="CommentText"/>
    <w:next w:val="CommentText"/>
    <w:link w:val="CommentSubjectChar"/>
    <w:uiPriority w:val="99"/>
    <w:semiHidden/>
    <w:unhideWhenUsed/>
    <w:rsid w:val="00743B8A"/>
    <w:rPr>
      <w:b/>
      <w:bCs/>
    </w:rPr>
  </w:style>
  <w:style w:type="character" w:customStyle="1" w:styleId="CommentSubjectChar">
    <w:name w:val="Comment Subject Char"/>
    <w:basedOn w:val="CommentTextChar"/>
    <w:link w:val="CommentSubject"/>
    <w:uiPriority w:val="99"/>
    <w:semiHidden/>
    <w:rsid w:val="00743B8A"/>
    <w:rPr>
      <w:b/>
      <w:bCs/>
      <w:sz w:val="20"/>
      <w:szCs w:val="20"/>
    </w:rPr>
  </w:style>
  <w:style w:type="character" w:customStyle="1" w:styleId="Heading3Char">
    <w:name w:val="Heading 3 Char"/>
    <w:basedOn w:val="DefaultParagraphFont"/>
    <w:link w:val="Heading3"/>
    <w:uiPriority w:val="9"/>
    <w:rsid w:val="00FD110C"/>
    <w:rPr>
      <w:rFonts w:ascii="Times New Roman" w:eastAsia="Times New Roman" w:hAnsi="Times New Roman" w:cs="Times New Roman"/>
      <w:b/>
      <w:bCs/>
      <w:sz w:val="27"/>
      <w:szCs w:val="27"/>
      <w:lang w:eastAsia="lv-LV"/>
    </w:rPr>
  </w:style>
  <w:style w:type="character" w:styleId="Emphasis">
    <w:name w:val="Emphasis"/>
    <w:basedOn w:val="DefaultParagraphFont"/>
    <w:uiPriority w:val="20"/>
    <w:qFormat/>
    <w:rsid w:val="00FD1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5964</Words>
  <Characters>3400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2024-01-16T14:35:00Z</dcterms:created>
  <dcterms:modified xsi:type="dcterms:W3CDTF">2024-01-16T14:35:00Z</dcterms:modified>
</cp:coreProperties>
</file>