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797485" w14:textId="165B8BA8" w:rsidR="003D5255" w:rsidRPr="00173128" w:rsidRDefault="003D5255" w:rsidP="003D5255">
      <w:pPr>
        <w:spacing w:after="0" w:line="240" w:lineRule="auto"/>
        <w:jc w:val="right"/>
        <w:rPr>
          <w:rFonts w:ascii="Times New Roman" w:hAnsi="Times New Roman" w:cs="Times New Roman"/>
        </w:rPr>
      </w:pPr>
      <w:r>
        <w:rPr>
          <w:rFonts w:ascii="Times New Roman" w:hAnsi="Times New Roman" w:cs="Times New Roman"/>
        </w:rPr>
        <w:t>4</w:t>
      </w:r>
      <w:r w:rsidRPr="00173128">
        <w:rPr>
          <w:rFonts w:ascii="Times New Roman" w:hAnsi="Times New Roman" w:cs="Times New Roman"/>
        </w:rPr>
        <w:t>. pielikums</w:t>
      </w:r>
    </w:p>
    <w:p w14:paraId="1A77E664" w14:textId="77777777" w:rsidR="003D5255" w:rsidRPr="00173128" w:rsidRDefault="003D5255" w:rsidP="003D5255">
      <w:pPr>
        <w:spacing w:after="0" w:line="240" w:lineRule="auto"/>
        <w:jc w:val="right"/>
        <w:rPr>
          <w:rFonts w:ascii="Times New Roman" w:hAnsi="Times New Roman" w:cs="Times New Roman"/>
        </w:rPr>
      </w:pPr>
      <w:r w:rsidRPr="00173128">
        <w:rPr>
          <w:rFonts w:ascii="Times New Roman" w:hAnsi="Times New Roman" w:cs="Times New Roman"/>
        </w:rPr>
        <w:t>Attīstības komitejas</w:t>
      </w:r>
    </w:p>
    <w:p w14:paraId="04CE41A1" w14:textId="77777777" w:rsidR="003D5255" w:rsidRPr="00173128" w:rsidRDefault="003D5255" w:rsidP="003D5255">
      <w:pPr>
        <w:spacing w:after="0" w:line="240" w:lineRule="auto"/>
        <w:jc w:val="right"/>
        <w:rPr>
          <w:rFonts w:ascii="Times New Roman" w:hAnsi="Times New Roman" w:cs="Times New Roman"/>
        </w:rPr>
      </w:pPr>
      <w:r w:rsidRPr="00173128">
        <w:rPr>
          <w:rFonts w:ascii="Times New Roman" w:hAnsi="Times New Roman" w:cs="Times New Roman"/>
        </w:rPr>
        <w:t>2024. gada 10. janvāra</w:t>
      </w:r>
    </w:p>
    <w:p w14:paraId="77B872E9" w14:textId="77777777" w:rsidR="003D5255" w:rsidRPr="00173128" w:rsidRDefault="003D5255" w:rsidP="003D5255">
      <w:pPr>
        <w:spacing w:after="0" w:line="240" w:lineRule="auto"/>
        <w:jc w:val="right"/>
        <w:rPr>
          <w:rFonts w:ascii="Times New Roman" w:hAnsi="Times New Roman" w:cs="Times New Roman"/>
        </w:rPr>
      </w:pPr>
      <w:r w:rsidRPr="00173128">
        <w:rPr>
          <w:rFonts w:ascii="Times New Roman" w:hAnsi="Times New Roman" w:cs="Times New Roman"/>
        </w:rPr>
        <w:t>sēdes protokolam Nr. 1</w:t>
      </w:r>
    </w:p>
    <w:p w14:paraId="6ED45B74" w14:textId="77777777" w:rsidR="0011771F" w:rsidRDefault="0011771F" w:rsidP="00E360F6">
      <w:pPr>
        <w:spacing w:after="0" w:line="240" w:lineRule="auto"/>
        <w:ind w:right="-58"/>
        <w:jc w:val="center"/>
        <w:rPr>
          <w:rFonts w:ascii="Times New Roman" w:eastAsia="Calibri" w:hAnsi="Times New Roman" w:cs="Times New Roman"/>
          <w:b/>
          <w:noProof/>
          <w:kern w:val="0"/>
          <w:sz w:val="24"/>
          <w:szCs w:val="24"/>
          <w14:ligatures w14:val="none"/>
        </w:rPr>
      </w:pPr>
    </w:p>
    <w:p w14:paraId="264FC007" w14:textId="77777777" w:rsidR="0011771F" w:rsidRDefault="0011771F" w:rsidP="00E360F6">
      <w:pPr>
        <w:spacing w:after="0" w:line="240" w:lineRule="auto"/>
        <w:ind w:right="-58"/>
        <w:jc w:val="center"/>
        <w:rPr>
          <w:rFonts w:ascii="Times New Roman" w:eastAsia="Calibri" w:hAnsi="Times New Roman" w:cs="Times New Roman"/>
          <w:b/>
          <w:noProof/>
          <w:kern w:val="0"/>
          <w:sz w:val="24"/>
          <w:szCs w:val="24"/>
          <w14:ligatures w14:val="none"/>
        </w:rPr>
      </w:pPr>
    </w:p>
    <w:p w14:paraId="43C5819F" w14:textId="454E3912" w:rsidR="00565F85" w:rsidRPr="00231E1F" w:rsidRDefault="00231E1F" w:rsidP="00E360F6">
      <w:pPr>
        <w:spacing w:after="0" w:line="240" w:lineRule="auto"/>
        <w:ind w:right="-58"/>
        <w:jc w:val="center"/>
        <w:rPr>
          <w:rFonts w:ascii="Times New Roman" w:eastAsia="Calibri" w:hAnsi="Times New Roman" w:cs="Times New Roman"/>
          <w:b/>
          <w:noProof/>
          <w:kern w:val="0"/>
          <w:sz w:val="24"/>
          <w:szCs w:val="24"/>
          <w14:ligatures w14:val="none"/>
        </w:rPr>
      </w:pPr>
      <w:r w:rsidRPr="00231E1F">
        <w:rPr>
          <w:rFonts w:ascii="Times New Roman" w:eastAsia="Calibri" w:hAnsi="Times New Roman" w:cs="Times New Roman"/>
          <w:b/>
          <w:noProof/>
          <w:kern w:val="0"/>
          <w:sz w:val="24"/>
          <w:szCs w:val="24"/>
          <w14:ligatures w14:val="none"/>
        </w:rPr>
        <w:t>Informatīvs z</w:t>
      </w:r>
      <w:r w:rsidR="00565F85" w:rsidRPr="00231E1F">
        <w:rPr>
          <w:rFonts w:ascii="Times New Roman" w:eastAsia="Calibri" w:hAnsi="Times New Roman" w:cs="Times New Roman"/>
          <w:b/>
          <w:noProof/>
          <w:kern w:val="0"/>
          <w:sz w:val="24"/>
          <w:szCs w:val="24"/>
          <w14:ligatures w14:val="none"/>
        </w:rPr>
        <w:t xml:space="preserve">iņojums </w:t>
      </w:r>
      <w:r w:rsidR="001157DC">
        <w:rPr>
          <w:rFonts w:ascii="Times New Roman" w:eastAsia="Calibri" w:hAnsi="Times New Roman" w:cs="Times New Roman"/>
          <w:b/>
          <w:noProof/>
          <w:kern w:val="0"/>
          <w:sz w:val="24"/>
          <w:szCs w:val="24"/>
          <w14:ligatures w14:val="none"/>
        </w:rPr>
        <w:t>par tiltiņiem svešā īpašumā</w:t>
      </w:r>
    </w:p>
    <w:p w14:paraId="0B0A892E" w14:textId="77777777" w:rsidR="00565F85" w:rsidRPr="00231E1F" w:rsidRDefault="00565F85" w:rsidP="00565F85">
      <w:pPr>
        <w:spacing w:after="0" w:line="240" w:lineRule="auto"/>
        <w:ind w:right="-58"/>
        <w:jc w:val="both"/>
        <w:rPr>
          <w:rFonts w:ascii="Times New Roman" w:eastAsia="Calibri" w:hAnsi="Times New Roman" w:cs="Times New Roman"/>
          <w:noProof/>
          <w:kern w:val="0"/>
          <w:sz w:val="24"/>
          <w:szCs w:val="24"/>
          <w14:ligatures w14:val="none"/>
        </w:rPr>
      </w:pPr>
    </w:p>
    <w:p w14:paraId="5CB20D3E" w14:textId="2CA57BE2" w:rsidR="00003DAB" w:rsidRPr="00231E1F" w:rsidRDefault="001B080D" w:rsidP="00101CEE">
      <w:pPr>
        <w:spacing w:after="0" w:line="240" w:lineRule="auto"/>
        <w:ind w:right="-58"/>
        <w:jc w:val="both"/>
        <w:rPr>
          <w:rFonts w:ascii="Times New Roman" w:eastAsia="Calibri" w:hAnsi="Times New Roman" w:cs="Times New Roman"/>
          <w:b/>
          <w:bCs/>
          <w:noProof/>
          <w:kern w:val="0"/>
          <w:sz w:val="24"/>
          <w:szCs w:val="24"/>
          <w:u w:val="single"/>
          <w14:ligatures w14:val="none"/>
        </w:rPr>
      </w:pPr>
      <w:r w:rsidRPr="00231E1F">
        <w:rPr>
          <w:rFonts w:ascii="Times New Roman" w:eastAsia="Calibri" w:hAnsi="Times New Roman" w:cs="Times New Roman"/>
          <w:noProof/>
          <w:kern w:val="0"/>
          <w:sz w:val="24"/>
          <w:szCs w:val="24"/>
          <w14:ligatures w14:val="none"/>
        </w:rPr>
        <w:t xml:space="preserve">Ādažu novada pašvaldība 21.11.2023. saņēma </w:t>
      </w:r>
      <w:r w:rsidR="00565F85" w:rsidRPr="00231E1F">
        <w:rPr>
          <w:rFonts w:ascii="Times New Roman" w:eastAsia="Calibri" w:hAnsi="Times New Roman" w:cs="Times New Roman"/>
          <w:noProof/>
          <w:kern w:val="0"/>
          <w:sz w:val="24"/>
          <w:szCs w:val="24"/>
          <w14:ligatures w14:val="none"/>
        </w:rPr>
        <w:t xml:space="preserve">SIA “Rīgas meži” (turpmāk – Sabiedrība) </w:t>
      </w:r>
      <w:r w:rsidRPr="00231E1F">
        <w:rPr>
          <w:rFonts w:ascii="Times New Roman" w:eastAsia="Calibri" w:hAnsi="Times New Roman" w:cs="Times New Roman"/>
          <w:noProof/>
          <w:kern w:val="0"/>
          <w:sz w:val="24"/>
          <w:szCs w:val="24"/>
          <w14:ligatures w14:val="none"/>
        </w:rPr>
        <w:t>vēstuli Nr. SRM-23-1786-nd (pašvaldības reģistrācijas Nr.</w:t>
      </w:r>
      <w:r w:rsidRPr="00231E1F">
        <w:rPr>
          <w:rFonts w:ascii="Times New Roman" w:hAnsi="Times New Roman" w:cs="Times New Roman"/>
          <w:color w:val="212529"/>
          <w:sz w:val="24"/>
          <w:szCs w:val="24"/>
          <w:shd w:val="clear" w:color="auto" w:fill="FFFFFF"/>
        </w:rPr>
        <w:t xml:space="preserve"> ĀNP/1-11-1/23/6321)</w:t>
      </w:r>
      <w:r w:rsidR="001157DC">
        <w:rPr>
          <w:rFonts w:ascii="Times New Roman" w:hAnsi="Times New Roman" w:cs="Times New Roman"/>
          <w:color w:val="212529"/>
          <w:sz w:val="24"/>
          <w:szCs w:val="24"/>
          <w:shd w:val="clear" w:color="auto" w:fill="FFFFFF"/>
        </w:rPr>
        <w:t xml:space="preserve"> par to, </w:t>
      </w:r>
      <w:r w:rsidR="00565F85" w:rsidRPr="00231E1F">
        <w:rPr>
          <w:rFonts w:ascii="Times New Roman" w:eastAsia="Calibri" w:hAnsi="Times New Roman" w:cs="Times New Roman"/>
          <w:noProof/>
          <w:kern w:val="0"/>
          <w:sz w:val="24"/>
          <w:szCs w:val="24"/>
          <w14:ligatures w14:val="none"/>
        </w:rPr>
        <w:t xml:space="preserve">ka </w:t>
      </w:r>
      <w:r w:rsidRPr="00231E1F">
        <w:rPr>
          <w:rFonts w:ascii="Times New Roman" w:eastAsia="Calibri" w:hAnsi="Times New Roman" w:cs="Times New Roman"/>
          <w:noProof/>
          <w:kern w:val="0"/>
          <w:sz w:val="24"/>
          <w:szCs w:val="24"/>
          <w14:ligatures w14:val="none"/>
        </w:rPr>
        <w:t>Sabiedrība apsekoj</w:t>
      </w:r>
      <w:r w:rsidR="001157DC">
        <w:rPr>
          <w:rFonts w:ascii="Times New Roman" w:eastAsia="Calibri" w:hAnsi="Times New Roman" w:cs="Times New Roman"/>
          <w:noProof/>
          <w:kern w:val="0"/>
          <w:sz w:val="24"/>
          <w:szCs w:val="24"/>
          <w14:ligatures w14:val="none"/>
        </w:rPr>
        <w:t>a tās</w:t>
      </w:r>
      <w:r w:rsidR="00565F85" w:rsidRPr="00231E1F">
        <w:rPr>
          <w:rFonts w:ascii="Times New Roman" w:eastAsia="Calibri" w:hAnsi="Times New Roman" w:cs="Times New Roman"/>
          <w:noProof/>
          <w:kern w:val="0"/>
          <w:sz w:val="24"/>
          <w:szCs w:val="24"/>
          <w14:ligatures w14:val="none"/>
        </w:rPr>
        <w:t xml:space="preserve"> </w:t>
      </w:r>
      <w:r w:rsidR="00003DAB" w:rsidRPr="00231E1F">
        <w:rPr>
          <w:rFonts w:ascii="Times New Roman" w:eastAsia="Calibri" w:hAnsi="Times New Roman" w:cs="Times New Roman"/>
          <w:noProof/>
          <w:kern w:val="0"/>
          <w:sz w:val="24"/>
          <w:szCs w:val="24"/>
          <w14:ligatures w14:val="none"/>
        </w:rPr>
        <w:t>nekustamā īpašuma “Rīgas pilsētas meži”, Kalngale, Carnikavas pagasts, Ādažu novads, kadastra Nr. 80520070565, zemes vienības kadastra apzīmējuma Nr. 80520070571 teritoriju</w:t>
      </w:r>
      <w:r w:rsidR="00003DAB" w:rsidRPr="00101CEE">
        <w:rPr>
          <w:rFonts w:ascii="Times New Roman" w:eastAsia="Calibri" w:hAnsi="Times New Roman" w:cs="Times New Roman"/>
          <w:noProof/>
          <w:kern w:val="0"/>
          <w:sz w:val="24"/>
          <w:szCs w:val="24"/>
          <w14:ligatures w14:val="none"/>
        </w:rPr>
        <w:t xml:space="preserve">, kurā </w:t>
      </w:r>
      <w:r w:rsidR="00003DAB" w:rsidRPr="00101CEE">
        <w:rPr>
          <w:rFonts w:ascii="Times New Roman" w:eastAsia="Calibri" w:hAnsi="Times New Roman" w:cs="Times New Roman"/>
          <w:b/>
          <w:bCs/>
          <w:noProof/>
          <w:kern w:val="0"/>
          <w:sz w:val="24"/>
          <w:szCs w:val="24"/>
          <w14:ligatures w14:val="none"/>
        </w:rPr>
        <w:t xml:space="preserve">konstatēti izbūvēti tiltiņi pār robežgrāvjiem un labiekārtoti </w:t>
      </w:r>
      <w:r w:rsidR="001157DC">
        <w:rPr>
          <w:rFonts w:ascii="Times New Roman" w:eastAsia="Calibri" w:hAnsi="Times New Roman" w:cs="Times New Roman"/>
          <w:b/>
          <w:bCs/>
          <w:noProof/>
          <w:kern w:val="0"/>
          <w:sz w:val="24"/>
          <w:szCs w:val="24"/>
          <w14:ligatures w14:val="none"/>
        </w:rPr>
        <w:t>(</w:t>
      </w:r>
      <w:r w:rsidR="00003DAB" w:rsidRPr="00101CEE">
        <w:rPr>
          <w:rFonts w:ascii="Times New Roman" w:eastAsia="Calibri" w:hAnsi="Times New Roman" w:cs="Times New Roman"/>
          <w:b/>
          <w:bCs/>
          <w:noProof/>
          <w:kern w:val="0"/>
          <w:sz w:val="24"/>
          <w:szCs w:val="24"/>
          <w14:ligatures w14:val="none"/>
        </w:rPr>
        <w:t>nostiprināti</w:t>
      </w:r>
      <w:r w:rsidR="001157DC">
        <w:rPr>
          <w:rFonts w:ascii="Times New Roman" w:eastAsia="Calibri" w:hAnsi="Times New Roman" w:cs="Times New Roman"/>
          <w:b/>
          <w:bCs/>
          <w:noProof/>
          <w:kern w:val="0"/>
          <w:sz w:val="24"/>
          <w:szCs w:val="24"/>
          <w14:ligatures w14:val="none"/>
        </w:rPr>
        <w:t>)</w:t>
      </w:r>
      <w:r w:rsidR="00003DAB" w:rsidRPr="00101CEE">
        <w:rPr>
          <w:rFonts w:ascii="Times New Roman" w:eastAsia="Calibri" w:hAnsi="Times New Roman" w:cs="Times New Roman"/>
          <w:b/>
          <w:bCs/>
          <w:noProof/>
          <w:kern w:val="0"/>
          <w:sz w:val="24"/>
          <w:szCs w:val="24"/>
          <w14:ligatures w14:val="none"/>
        </w:rPr>
        <w:t xml:space="preserve"> robežgrāvji</w:t>
      </w:r>
      <w:r w:rsidR="00003DAB" w:rsidRPr="00101CEE">
        <w:rPr>
          <w:rFonts w:ascii="Times New Roman" w:eastAsia="Calibri" w:hAnsi="Times New Roman" w:cs="Times New Roman"/>
          <w:noProof/>
          <w:kern w:val="0"/>
          <w:sz w:val="24"/>
          <w:szCs w:val="24"/>
          <w14:ligatures w14:val="none"/>
        </w:rPr>
        <w:t xml:space="preserve"> (turpmāk -</w:t>
      </w:r>
      <w:r w:rsidR="001157DC">
        <w:rPr>
          <w:rFonts w:ascii="Times New Roman" w:eastAsia="Calibri" w:hAnsi="Times New Roman" w:cs="Times New Roman"/>
          <w:noProof/>
          <w:kern w:val="0"/>
          <w:sz w:val="24"/>
          <w:szCs w:val="24"/>
          <w14:ligatures w14:val="none"/>
        </w:rPr>
        <w:t xml:space="preserve"> </w:t>
      </w:r>
      <w:r w:rsidR="00003DAB" w:rsidRPr="00101CEE">
        <w:rPr>
          <w:rFonts w:ascii="Times New Roman" w:eastAsia="Calibri" w:hAnsi="Times New Roman" w:cs="Times New Roman"/>
          <w:noProof/>
          <w:kern w:val="0"/>
          <w:sz w:val="24"/>
          <w:szCs w:val="24"/>
          <w14:ligatures w14:val="none"/>
        </w:rPr>
        <w:t>Objekti):</w:t>
      </w:r>
    </w:p>
    <w:p w14:paraId="35B2DA24" w14:textId="638E57A7" w:rsidR="00003DAB" w:rsidRPr="00231E1F" w:rsidRDefault="00003DAB" w:rsidP="00101CEE">
      <w:pPr>
        <w:numPr>
          <w:ilvl w:val="0"/>
          <w:numId w:val="2"/>
        </w:numPr>
        <w:spacing w:before="120" w:after="0" w:line="240" w:lineRule="auto"/>
        <w:ind w:left="850" w:right="-57" w:hanging="425"/>
        <w:jc w:val="both"/>
        <w:rPr>
          <w:rFonts w:ascii="Times New Roman" w:eastAsia="Calibri" w:hAnsi="Times New Roman" w:cs="Times New Roman"/>
          <w:bCs/>
          <w:noProof/>
          <w:kern w:val="0"/>
          <w:sz w:val="24"/>
          <w:szCs w:val="24"/>
          <w14:ligatures w14:val="none"/>
        </w:rPr>
      </w:pPr>
      <w:r w:rsidRPr="00231E1F">
        <w:rPr>
          <w:rFonts w:ascii="Times New Roman" w:eastAsia="Calibri" w:hAnsi="Times New Roman" w:cs="Times New Roman"/>
          <w:bCs/>
          <w:color w:val="000000"/>
          <w:kern w:val="0"/>
          <w:sz w:val="24"/>
          <w:szCs w:val="24"/>
          <w14:ligatures w14:val="none"/>
        </w:rPr>
        <w:t xml:space="preserve">tiltiņš pāri robežgrāvim </w:t>
      </w:r>
      <w:proofErr w:type="spellStart"/>
      <w:r w:rsidRPr="00231E1F">
        <w:rPr>
          <w:rFonts w:ascii="Times New Roman" w:eastAsia="Calibri" w:hAnsi="Times New Roman" w:cs="Times New Roman"/>
          <w:bCs/>
          <w:color w:val="000000"/>
          <w:kern w:val="0"/>
          <w:sz w:val="24"/>
          <w:szCs w:val="24"/>
          <w14:ligatures w14:val="none"/>
        </w:rPr>
        <w:t>Baltirbju</w:t>
      </w:r>
      <w:proofErr w:type="spellEnd"/>
      <w:r w:rsidRPr="00231E1F">
        <w:rPr>
          <w:rFonts w:ascii="Times New Roman" w:eastAsia="Calibri" w:hAnsi="Times New Roman" w:cs="Times New Roman"/>
          <w:bCs/>
          <w:color w:val="000000"/>
          <w:kern w:val="0"/>
          <w:sz w:val="24"/>
          <w:szCs w:val="24"/>
          <w14:ligatures w14:val="none"/>
        </w:rPr>
        <w:t xml:space="preserve"> ielas galā (zemes vienības kadastra Nr. 80520070757) (1.</w:t>
      </w:r>
      <w:r w:rsidR="003369C0">
        <w:rPr>
          <w:rFonts w:ascii="Times New Roman" w:eastAsia="Calibri" w:hAnsi="Times New Roman" w:cs="Times New Roman"/>
          <w:bCs/>
          <w:color w:val="000000"/>
          <w:kern w:val="0"/>
          <w:sz w:val="24"/>
          <w:szCs w:val="24"/>
          <w14:ligatures w14:val="none"/>
        </w:rPr>
        <w:t>p</w:t>
      </w:r>
      <w:r w:rsidRPr="00231E1F">
        <w:rPr>
          <w:rFonts w:ascii="Times New Roman" w:eastAsia="Calibri" w:hAnsi="Times New Roman" w:cs="Times New Roman"/>
          <w:bCs/>
          <w:color w:val="000000"/>
          <w:kern w:val="0"/>
          <w:sz w:val="24"/>
          <w:szCs w:val="24"/>
          <w14:ligatures w14:val="none"/>
        </w:rPr>
        <w:t>ielikuma 1.attēls);</w:t>
      </w:r>
    </w:p>
    <w:p w14:paraId="29677005" w14:textId="66C5979A" w:rsidR="00003DAB" w:rsidRPr="00231E1F" w:rsidRDefault="00003DAB" w:rsidP="00101CEE">
      <w:pPr>
        <w:numPr>
          <w:ilvl w:val="0"/>
          <w:numId w:val="2"/>
        </w:numPr>
        <w:spacing w:before="120" w:after="0" w:line="240" w:lineRule="auto"/>
        <w:ind w:left="850" w:right="-57" w:hanging="425"/>
        <w:jc w:val="both"/>
        <w:rPr>
          <w:rFonts w:ascii="Times New Roman" w:eastAsia="Calibri" w:hAnsi="Times New Roman" w:cs="Times New Roman"/>
          <w:bCs/>
          <w:noProof/>
          <w:kern w:val="0"/>
          <w:sz w:val="24"/>
          <w:szCs w:val="24"/>
          <w14:ligatures w14:val="none"/>
        </w:rPr>
      </w:pPr>
      <w:r w:rsidRPr="00231E1F">
        <w:rPr>
          <w:rFonts w:ascii="Times New Roman" w:eastAsia="Calibri" w:hAnsi="Times New Roman" w:cs="Times New Roman"/>
          <w:bCs/>
          <w:color w:val="000000"/>
          <w:kern w:val="0"/>
          <w:sz w:val="24"/>
          <w:szCs w:val="24"/>
          <w14:ligatures w14:val="none"/>
        </w:rPr>
        <w:t>tiltiņš pāri robežgrāvim Mežirbju ielas galā (zemes vienības kadastra Nr. 80520070760) (1.</w:t>
      </w:r>
      <w:r w:rsidR="003369C0">
        <w:rPr>
          <w:rFonts w:ascii="Times New Roman" w:eastAsia="Calibri" w:hAnsi="Times New Roman" w:cs="Times New Roman"/>
          <w:bCs/>
          <w:color w:val="000000"/>
          <w:kern w:val="0"/>
          <w:sz w:val="24"/>
          <w:szCs w:val="24"/>
          <w14:ligatures w14:val="none"/>
        </w:rPr>
        <w:t>p</w:t>
      </w:r>
      <w:r w:rsidRPr="00231E1F">
        <w:rPr>
          <w:rFonts w:ascii="Times New Roman" w:eastAsia="Calibri" w:hAnsi="Times New Roman" w:cs="Times New Roman"/>
          <w:bCs/>
          <w:color w:val="000000"/>
          <w:kern w:val="0"/>
          <w:sz w:val="24"/>
          <w:szCs w:val="24"/>
          <w14:ligatures w14:val="none"/>
        </w:rPr>
        <w:t>ielikuma 2.attēls);</w:t>
      </w:r>
    </w:p>
    <w:p w14:paraId="00413A99" w14:textId="77777777" w:rsidR="00003DAB" w:rsidRPr="00231E1F" w:rsidRDefault="00003DAB" w:rsidP="00101CEE">
      <w:pPr>
        <w:numPr>
          <w:ilvl w:val="0"/>
          <w:numId w:val="2"/>
        </w:numPr>
        <w:spacing w:before="120" w:after="0" w:line="240" w:lineRule="auto"/>
        <w:ind w:left="850" w:right="-57" w:hanging="425"/>
        <w:jc w:val="both"/>
        <w:rPr>
          <w:rFonts w:ascii="Times New Roman" w:eastAsia="Calibri" w:hAnsi="Times New Roman" w:cs="Times New Roman"/>
          <w:bCs/>
          <w:noProof/>
          <w:kern w:val="0"/>
          <w:sz w:val="24"/>
          <w:szCs w:val="24"/>
          <w14:ligatures w14:val="none"/>
        </w:rPr>
      </w:pPr>
      <w:r w:rsidRPr="00231E1F">
        <w:rPr>
          <w:rFonts w:ascii="Times New Roman" w:eastAsia="Calibri" w:hAnsi="Times New Roman" w:cs="Times New Roman"/>
          <w:bCs/>
          <w:color w:val="000000"/>
          <w:kern w:val="0"/>
          <w:sz w:val="24"/>
          <w:szCs w:val="24"/>
          <w14:ligatures w14:val="none"/>
        </w:rPr>
        <w:t xml:space="preserve">tiltiņš pāri robežgrāvim un labiekārtots, nostiprināts robežgrāvis – </w:t>
      </w:r>
      <w:proofErr w:type="spellStart"/>
      <w:r w:rsidRPr="00231E1F">
        <w:rPr>
          <w:rFonts w:ascii="Times New Roman" w:eastAsia="Calibri" w:hAnsi="Times New Roman" w:cs="Times New Roman"/>
          <w:bCs/>
          <w:color w:val="000000"/>
          <w:kern w:val="0"/>
          <w:sz w:val="24"/>
          <w:szCs w:val="24"/>
          <w14:ligatures w14:val="none"/>
        </w:rPr>
        <w:t>Baltirbju</w:t>
      </w:r>
      <w:proofErr w:type="spellEnd"/>
      <w:r w:rsidRPr="00231E1F">
        <w:rPr>
          <w:rFonts w:ascii="Times New Roman" w:eastAsia="Calibri" w:hAnsi="Times New Roman" w:cs="Times New Roman"/>
          <w:bCs/>
          <w:color w:val="000000"/>
          <w:kern w:val="0"/>
          <w:sz w:val="24"/>
          <w:szCs w:val="24"/>
          <w14:ligatures w14:val="none"/>
        </w:rPr>
        <w:t xml:space="preserve"> iela 13 (zemes vienības kadastra Nr. 80520070385) (1.Pielikuma 3.attēls);</w:t>
      </w:r>
    </w:p>
    <w:p w14:paraId="6171BDB2" w14:textId="4555EB67" w:rsidR="00003DAB" w:rsidRPr="00231E1F" w:rsidRDefault="00003DAB" w:rsidP="00101CEE">
      <w:pPr>
        <w:numPr>
          <w:ilvl w:val="0"/>
          <w:numId w:val="2"/>
        </w:numPr>
        <w:spacing w:before="120" w:after="0" w:line="240" w:lineRule="auto"/>
        <w:ind w:left="850" w:right="-57" w:hanging="425"/>
        <w:jc w:val="both"/>
        <w:rPr>
          <w:rFonts w:ascii="Times New Roman" w:eastAsia="Calibri" w:hAnsi="Times New Roman" w:cs="Times New Roman"/>
          <w:bCs/>
          <w:noProof/>
          <w:kern w:val="0"/>
          <w:sz w:val="24"/>
          <w:szCs w:val="24"/>
          <w14:ligatures w14:val="none"/>
        </w:rPr>
      </w:pPr>
      <w:r w:rsidRPr="00231E1F">
        <w:rPr>
          <w:rFonts w:ascii="Times New Roman" w:eastAsia="Calibri" w:hAnsi="Times New Roman" w:cs="Times New Roman"/>
          <w:bCs/>
          <w:color w:val="000000"/>
          <w:kern w:val="0"/>
          <w:sz w:val="24"/>
          <w:szCs w:val="24"/>
          <w14:ligatures w14:val="none"/>
        </w:rPr>
        <w:t>tiltiņš pāri robežgrāvim un – Dzeguzes iela 15 (zemes vienības kadastra Nr. 80520070104) (1.</w:t>
      </w:r>
      <w:r w:rsidR="003369C0">
        <w:rPr>
          <w:rFonts w:ascii="Times New Roman" w:eastAsia="Calibri" w:hAnsi="Times New Roman" w:cs="Times New Roman"/>
          <w:bCs/>
          <w:color w:val="000000"/>
          <w:kern w:val="0"/>
          <w:sz w:val="24"/>
          <w:szCs w:val="24"/>
          <w14:ligatures w14:val="none"/>
        </w:rPr>
        <w:t>p</w:t>
      </w:r>
      <w:r w:rsidRPr="00231E1F">
        <w:rPr>
          <w:rFonts w:ascii="Times New Roman" w:eastAsia="Calibri" w:hAnsi="Times New Roman" w:cs="Times New Roman"/>
          <w:bCs/>
          <w:color w:val="000000"/>
          <w:kern w:val="0"/>
          <w:sz w:val="24"/>
          <w:szCs w:val="24"/>
          <w14:ligatures w14:val="none"/>
        </w:rPr>
        <w:t>ielikuma 4.attēls);</w:t>
      </w:r>
    </w:p>
    <w:p w14:paraId="638745C2" w14:textId="0C349CF2" w:rsidR="00003DAB" w:rsidRPr="00231E1F" w:rsidRDefault="00003DAB" w:rsidP="00101CEE">
      <w:pPr>
        <w:numPr>
          <w:ilvl w:val="0"/>
          <w:numId w:val="2"/>
        </w:numPr>
        <w:spacing w:before="120" w:after="0" w:line="240" w:lineRule="auto"/>
        <w:ind w:left="850" w:right="-57" w:hanging="425"/>
        <w:jc w:val="both"/>
        <w:rPr>
          <w:rFonts w:ascii="Times New Roman" w:eastAsia="Calibri" w:hAnsi="Times New Roman" w:cs="Times New Roman"/>
          <w:bCs/>
          <w:noProof/>
          <w:kern w:val="0"/>
          <w:sz w:val="24"/>
          <w:szCs w:val="24"/>
          <w14:ligatures w14:val="none"/>
        </w:rPr>
      </w:pPr>
      <w:r w:rsidRPr="00231E1F">
        <w:rPr>
          <w:rFonts w:ascii="Times New Roman" w:eastAsia="Calibri" w:hAnsi="Times New Roman" w:cs="Times New Roman"/>
          <w:bCs/>
          <w:color w:val="000000"/>
          <w:kern w:val="0"/>
          <w:sz w:val="24"/>
          <w:szCs w:val="24"/>
          <w14:ligatures w14:val="none"/>
        </w:rPr>
        <w:t>labiekārtots un nostiprināts robežgrāvis – Dzeguzes iela 17 (zemes vienības kadastra Nr. 80520070103) (1.</w:t>
      </w:r>
      <w:r w:rsidR="003369C0">
        <w:rPr>
          <w:rFonts w:ascii="Times New Roman" w:eastAsia="Calibri" w:hAnsi="Times New Roman" w:cs="Times New Roman"/>
          <w:bCs/>
          <w:color w:val="000000"/>
          <w:kern w:val="0"/>
          <w:sz w:val="24"/>
          <w:szCs w:val="24"/>
          <w14:ligatures w14:val="none"/>
        </w:rPr>
        <w:t>p</w:t>
      </w:r>
      <w:r w:rsidRPr="00231E1F">
        <w:rPr>
          <w:rFonts w:ascii="Times New Roman" w:eastAsia="Calibri" w:hAnsi="Times New Roman" w:cs="Times New Roman"/>
          <w:bCs/>
          <w:color w:val="000000"/>
          <w:kern w:val="0"/>
          <w:sz w:val="24"/>
          <w:szCs w:val="24"/>
          <w14:ligatures w14:val="none"/>
        </w:rPr>
        <w:t>ielikuma 5.attēls);</w:t>
      </w:r>
    </w:p>
    <w:p w14:paraId="578C0183" w14:textId="5975B12D" w:rsidR="00003DAB" w:rsidRPr="00231E1F" w:rsidRDefault="00003DAB" w:rsidP="00101CEE">
      <w:pPr>
        <w:numPr>
          <w:ilvl w:val="0"/>
          <w:numId w:val="2"/>
        </w:numPr>
        <w:spacing w:before="120" w:after="0" w:line="240" w:lineRule="auto"/>
        <w:ind w:left="850" w:right="-57" w:hanging="425"/>
        <w:jc w:val="both"/>
        <w:rPr>
          <w:rFonts w:ascii="Times New Roman" w:eastAsia="Calibri" w:hAnsi="Times New Roman" w:cs="Times New Roman"/>
          <w:bCs/>
          <w:noProof/>
          <w:kern w:val="0"/>
          <w:sz w:val="24"/>
          <w:szCs w:val="24"/>
          <w14:ligatures w14:val="none"/>
        </w:rPr>
      </w:pPr>
      <w:r w:rsidRPr="00231E1F">
        <w:rPr>
          <w:rFonts w:ascii="Times New Roman" w:eastAsia="Calibri" w:hAnsi="Times New Roman" w:cs="Times New Roman"/>
          <w:bCs/>
          <w:noProof/>
          <w:kern w:val="0"/>
          <w:sz w:val="24"/>
          <w:szCs w:val="24"/>
          <w14:ligatures w14:val="none"/>
        </w:rPr>
        <w:t xml:space="preserve">tiltiņš pāri robežgrāvim un labiekārtots robežgrāvis – </w:t>
      </w:r>
      <w:r w:rsidRPr="00231E1F">
        <w:rPr>
          <w:rFonts w:ascii="Times New Roman" w:eastAsia="Calibri" w:hAnsi="Times New Roman" w:cs="Times New Roman"/>
          <w:bCs/>
          <w:color w:val="000000"/>
          <w:kern w:val="0"/>
          <w:sz w:val="24"/>
          <w:szCs w:val="24"/>
          <w14:ligatures w14:val="none"/>
        </w:rPr>
        <w:t>Mežirbju iela 16 (zemes vienības kadastra Nr. 80520070117) (1.</w:t>
      </w:r>
      <w:r w:rsidR="003369C0">
        <w:rPr>
          <w:rFonts w:ascii="Times New Roman" w:eastAsia="Calibri" w:hAnsi="Times New Roman" w:cs="Times New Roman"/>
          <w:bCs/>
          <w:color w:val="000000"/>
          <w:kern w:val="0"/>
          <w:sz w:val="24"/>
          <w:szCs w:val="24"/>
          <w14:ligatures w14:val="none"/>
        </w:rPr>
        <w:t>p</w:t>
      </w:r>
      <w:r w:rsidRPr="00231E1F">
        <w:rPr>
          <w:rFonts w:ascii="Times New Roman" w:eastAsia="Calibri" w:hAnsi="Times New Roman" w:cs="Times New Roman"/>
          <w:bCs/>
          <w:color w:val="000000"/>
          <w:kern w:val="0"/>
          <w:sz w:val="24"/>
          <w:szCs w:val="24"/>
          <w14:ligatures w14:val="none"/>
        </w:rPr>
        <w:t>ielikuma 6.1. un 6.2.</w:t>
      </w:r>
      <w:r w:rsidR="003369C0">
        <w:rPr>
          <w:rFonts w:ascii="Times New Roman" w:eastAsia="Calibri" w:hAnsi="Times New Roman" w:cs="Times New Roman"/>
          <w:bCs/>
          <w:color w:val="000000"/>
          <w:kern w:val="0"/>
          <w:sz w:val="24"/>
          <w:szCs w:val="24"/>
          <w14:ligatures w14:val="none"/>
        </w:rPr>
        <w:t xml:space="preserve"> </w:t>
      </w:r>
      <w:r w:rsidRPr="00231E1F">
        <w:rPr>
          <w:rFonts w:ascii="Times New Roman" w:eastAsia="Calibri" w:hAnsi="Times New Roman" w:cs="Times New Roman"/>
          <w:bCs/>
          <w:color w:val="000000"/>
          <w:kern w:val="0"/>
          <w:sz w:val="24"/>
          <w:szCs w:val="24"/>
          <w14:ligatures w14:val="none"/>
        </w:rPr>
        <w:t>attēls);</w:t>
      </w:r>
    </w:p>
    <w:p w14:paraId="3122D6DB" w14:textId="483F1A7F" w:rsidR="00003DAB" w:rsidRPr="00231E1F" w:rsidRDefault="00003DAB" w:rsidP="00101CEE">
      <w:pPr>
        <w:numPr>
          <w:ilvl w:val="0"/>
          <w:numId w:val="2"/>
        </w:numPr>
        <w:spacing w:before="120" w:after="0" w:line="240" w:lineRule="auto"/>
        <w:ind w:left="850" w:right="-57" w:hanging="425"/>
        <w:jc w:val="both"/>
        <w:rPr>
          <w:rFonts w:ascii="Times New Roman" w:eastAsia="Calibri" w:hAnsi="Times New Roman" w:cs="Times New Roman"/>
          <w:bCs/>
          <w:noProof/>
          <w:kern w:val="0"/>
          <w:sz w:val="24"/>
          <w:szCs w:val="24"/>
          <w14:ligatures w14:val="none"/>
        </w:rPr>
      </w:pPr>
      <w:r w:rsidRPr="00231E1F">
        <w:rPr>
          <w:rFonts w:ascii="Times New Roman" w:eastAsia="Calibri" w:hAnsi="Times New Roman" w:cs="Times New Roman"/>
          <w:bCs/>
          <w:color w:val="000000"/>
          <w:kern w:val="0"/>
          <w:sz w:val="24"/>
          <w:szCs w:val="24"/>
          <w14:ligatures w14:val="none"/>
        </w:rPr>
        <w:t>PVC caurteka iebūvēta uz robežgrāvja – Dzeguzes iela 7 (zemes vienības kadastra Nr. 80520070106) (1.</w:t>
      </w:r>
      <w:r w:rsidR="003369C0">
        <w:rPr>
          <w:rFonts w:ascii="Times New Roman" w:eastAsia="Calibri" w:hAnsi="Times New Roman" w:cs="Times New Roman"/>
          <w:bCs/>
          <w:color w:val="000000"/>
          <w:kern w:val="0"/>
          <w:sz w:val="24"/>
          <w:szCs w:val="24"/>
          <w14:ligatures w14:val="none"/>
        </w:rPr>
        <w:t>p</w:t>
      </w:r>
      <w:r w:rsidRPr="00231E1F">
        <w:rPr>
          <w:rFonts w:ascii="Times New Roman" w:eastAsia="Calibri" w:hAnsi="Times New Roman" w:cs="Times New Roman"/>
          <w:bCs/>
          <w:color w:val="000000"/>
          <w:kern w:val="0"/>
          <w:sz w:val="24"/>
          <w:szCs w:val="24"/>
          <w14:ligatures w14:val="none"/>
        </w:rPr>
        <w:t>ielikuma 7.attēls).</w:t>
      </w:r>
    </w:p>
    <w:p w14:paraId="15039FB0" w14:textId="634F9FED" w:rsidR="00003DAB" w:rsidRPr="00231E1F" w:rsidRDefault="00003DAB" w:rsidP="00101CEE">
      <w:pPr>
        <w:spacing w:before="120" w:after="0" w:line="240" w:lineRule="auto"/>
        <w:ind w:right="-58"/>
        <w:jc w:val="both"/>
        <w:rPr>
          <w:rFonts w:ascii="Times New Roman" w:eastAsia="Calibri" w:hAnsi="Times New Roman" w:cs="Times New Roman"/>
          <w:noProof/>
          <w:kern w:val="0"/>
          <w:sz w:val="24"/>
          <w:szCs w:val="24"/>
          <w14:ligatures w14:val="none"/>
        </w:rPr>
      </w:pPr>
      <w:r w:rsidRPr="00231E1F">
        <w:rPr>
          <w:rFonts w:ascii="Times New Roman" w:eastAsia="Calibri" w:hAnsi="Times New Roman" w:cs="Times New Roman"/>
          <w:bCs/>
          <w:color w:val="000000"/>
          <w:kern w:val="0"/>
          <w:sz w:val="24"/>
          <w:szCs w:val="24"/>
          <w14:ligatures w14:val="none"/>
        </w:rPr>
        <w:t xml:space="preserve">Objekti ir </w:t>
      </w:r>
      <w:r w:rsidRPr="00101CEE">
        <w:rPr>
          <w:rFonts w:ascii="Times New Roman" w:eastAsia="Calibri" w:hAnsi="Times New Roman" w:cs="Times New Roman"/>
          <w:b/>
          <w:color w:val="000000"/>
          <w:kern w:val="0"/>
          <w:sz w:val="24"/>
          <w:szCs w:val="24"/>
          <w14:ligatures w14:val="none"/>
        </w:rPr>
        <w:t>tuvumā esošo</w:t>
      </w:r>
      <w:r w:rsidRPr="00231E1F">
        <w:rPr>
          <w:rFonts w:ascii="Times New Roman" w:eastAsia="Calibri" w:hAnsi="Times New Roman" w:cs="Times New Roman"/>
          <w:bCs/>
          <w:color w:val="000000"/>
          <w:kern w:val="0"/>
          <w:sz w:val="24"/>
          <w:szCs w:val="24"/>
          <w14:ligatures w14:val="none"/>
        </w:rPr>
        <w:t xml:space="preserve"> nekustamo īpašumu īpašnieku izv</w:t>
      </w:r>
      <w:r w:rsidR="003369C0">
        <w:rPr>
          <w:rFonts w:ascii="Times New Roman" w:eastAsia="Calibri" w:hAnsi="Times New Roman" w:cs="Times New Roman"/>
          <w:bCs/>
          <w:color w:val="000000"/>
          <w:kern w:val="0"/>
          <w:sz w:val="24"/>
          <w:szCs w:val="24"/>
          <w14:ligatures w14:val="none"/>
        </w:rPr>
        <w:t>eidoti</w:t>
      </w:r>
      <w:r w:rsidRPr="00231E1F">
        <w:rPr>
          <w:rFonts w:ascii="Times New Roman" w:eastAsia="Calibri" w:hAnsi="Times New Roman" w:cs="Times New Roman"/>
          <w:bCs/>
          <w:color w:val="000000"/>
          <w:kern w:val="0"/>
          <w:sz w:val="24"/>
          <w:szCs w:val="24"/>
          <w14:ligatures w14:val="none"/>
        </w:rPr>
        <w:t xml:space="preserve">.  </w:t>
      </w:r>
      <w:r w:rsidRPr="00231E1F">
        <w:rPr>
          <w:rFonts w:ascii="Times New Roman" w:eastAsia="Calibri" w:hAnsi="Times New Roman" w:cs="Times New Roman"/>
          <w:noProof/>
          <w:kern w:val="0"/>
          <w:sz w:val="24"/>
          <w:szCs w:val="24"/>
          <w14:ligatures w14:val="none"/>
        </w:rPr>
        <w:t>To izvietošana un izbūve nav saskaņota</w:t>
      </w:r>
      <w:r w:rsidRPr="00231E1F">
        <w:rPr>
          <w:rFonts w:ascii="Times New Roman" w:eastAsia="Calibri" w:hAnsi="Times New Roman" w:cs="Times New Roman"/>
          <w:bCs/>
          <w:color w:val="000000"/>
          <w:kern w:val="0"/>
          <w:sz w:val="24"/>
          <w:szCs w:val="24"/>
          <w14:ligatures w14:val="none"/>
        </w:rPr>
        <w:t xml:space="preserve"> ne ar Sabiedrību, ne ar pašvaldības būvvaldi. Objekti nav pašvaldības īpašums</w:t>
      </w:r>
      <w:r w:rsidR="003369C0">
        <w:rPr>
          <w:rFonts w:ascii="Times New Roman" w:eastAsia="Calibri" w:hAnsi="Times New Roman" w:cs="Times New Roman"/>
          <w:bCs/>
          <w:color w:val="000000"/>
          <w:kern w:val="0"/>
          <w:sz w:val="24"/>
          <w:szCs w:val="24"/>
          <w14:ligatures w14:val="none"/>
        </w:rPr>
        <w:t>,</w:t>
      </w:r>
      <w:r w:rsidRPr="00231E1F">
        <w:rPr>
          <w:rFonts w:ascii="Times New Roman" w:eastAsia="Calibri" w:hAnsi="Times New Roman" w:cs="Times New Roman"/>
          <w:bCs/>
          <w:color w:val="000000"/>
          <w:kern w:val="0"/>
          <w:sz w:val="24"/>
          <w:szCs w:val="24"/>
          <w14:ligatures w14:val="none"/>
        </w:rPr>
        <w:t xml:space="preserve"> un pašvaldība neorganizē to </w:t>
      </w:r>
      <w:r w:rsidR="003369C0">
        <w:rPr>
          <w:rFonts w:ascii="Times New Roman" w:eastAsia="Calibri" w:hAnsi="Times New Roman" w:cs="Times New Roman"/>
          <w:bCs/>
          <w:color w:val="000000"/>
          <w:kern w:val="0"/>
          <w:sz w:val="24"/>
          <w:szCs w:val="24"/>
          <w14:ligatures w14:val="none"/>
        </w:rPr>
        <w:t>u</w:t>
      </w:r>
      <w:r w:rsidRPr="00231E1F">
        <w:rPr>
          <w:rFonts w:ascii="Times New Roman" w:eastAsia="Calibri" w:hAnsi="Times New Roman" w:cs="Times New Roman"/>
          <w:bCs/>
          <w:color w:val="000000"/>
          <w:kern w:val="0"/>
          <w:sz w:val="24"/>
          <w:szCs w:val="24"/>
          <w14:ligatures w14:val="none"/>
        </w:rPr>
        <w:t>zturēšanu.</w:t>
      </w:r>
    </w:p>
    <w:p w14:paraId="46EF0941" w14:textId="343DD1E0" w:rsidR="002437D8" w:rsidRPr="00231E1F" w:rsidRDefault="00565F85" w:rsidP="00101CEE">
      <w:pPr>
        <w:spacing w:before="120" w:after="0" w:line="240" w:lineRule="auto"/>
        <w:ind w:right="-58"/>
        <w:jc w:val="both"/>
        <w:rPr>
          <w:rFonts w:ascii="Times New Roman" w:eastAsia="Calibri" w:hAnsi="Times New Roman" w:cs="Times New Roman"/>
          <w:noProof/>
          <w:kern w:val="0"/>
          <w:sz w:val="24"/>
          <w:szCs w:val="24"/>
          <w14:ligatures w14:val="none"/>
        </w:rPr>
      </w:pPr>
      <w:r w:rsidRPr="00231E1F">
        <w:rPr>
          <w:rFonts w:ascii="Times New Roman" w:eastAsia="Calibri" w:hAnsi="Times New Roman" w:cs="Times New Roman"/>
          <w:noProof/>
          <w:kern w:val="0"/>
          <w:sz w:val="24"/>
          <w:szCs w:val="24"/>
          <w14:ligatures w14:val="none"/>
        </w:rPr>
        <w:t xml:space="preserve">Sabiedrība </w:t>
      </w:r>
      <w:r w:rsidR="003369C0">
        <w:rPr>
          <w:rFonts w:ascii="Times New Roman" w:eastAsia="Calibri" w:hAnsi="Times New Roman" w:cs="Times New Roman"/>
          <w:noProof/>
          <w:kern w:val="0"/>
          <w:sz w:val="24"/>
          <w:szCs w:val="24"/>
          <w14:ligatures w14:val="none"/>
        </w:rPr>
        <w:t xml:space="preserve">arī </w:t>
      </w:r>
      <w:r w:rsidRPr="00231E1F">
        <w:rPr>
          <w:rFonts w:ascii="Times New Roman" w:eastAsia="Calibri" w:hAnsi="Times New Roman" w:cs="Times New Roman"/>
          <w:noProof/>
          <w:kern w:val="0"/>
          <w:sz w:val="24"/>
          <w:szCs w:val="24"/>
          <w14:ligatures w14:val="none"/>
        </w:rPr>
        <w:t xml:space="preserve">informē, ka 2023. gada 12. oktobrī </w:t>
      </w:r>
      <w:r w:rsidR="002437D8" w:rsidRPr="00231E1F">
        <w:rPr>
          <w:rFonts w:ascii="Times New Roman" w:eastAsia="Calibri" w:hAnsi="Times New Roman" w:cs="Times New Roman"/>
          <w:noProof/>
          <w:kern w:val="0"/>
          <w:sz w:val="24"/>
          <w:szCs w:val="24"/>
          <w14:ligatures w14:val="none"/>
        </w:rPr>
        <w:t xml:space="preserve">ir </w:t>
      </w:r>
      <w:r w:rsidRPr="00231E1F">
        <w:rPr>
          <w:rFonts w:ascii="Times New Roman" w:eastAsia="Calibri" w:hAnsi="Times New Roman" w:cs="Times New Roman"/>
          <w:noProof/>
          <w:kern w:val="0"/>
          <w:sz w:val="24"/>
          <w:szCs w:val="24"/>
          <w14:ligatures w14:val="none"/>
        </w:rPr>
        <w:t xml:space="preserve">izlikti informatīvi paziņojumi dabā –Grifu ielā, Baltirbju ielā, Mežirbju ielā un Dzilnīšu ielā par nepieciešamību demontēt ar Sabiedrību nesaskaņotus tiltiņus (2. </w:t>
      </w:r>
      <w:r w:rsidR="003369C0">
        <w:rPr>
          <w:rFonts w:ascii="Times New Roman" w:eastAsia="Calibri" w:hAnsi="Times New Roman" w:cs="Times New Roman"/>
          <w:noProof/>
          <w:kern w:val="0"/>
          <w:sz w:val="24"/>
          <w:szCs w:val="24"/>
          <w14:ligatures w14:val="none"/>
        </w:rPr>
        <w:t>p</w:t>
      </w:r>
      <w:r w:rsidRPr="00231E1F">
        <w:rPr>
          <w:rFonts w:ascii="Times New Roman" w:eastAsia="Calibri" w:hAnsi="Times New Roman" w:cs="Times New Roman"/>
          <w:noProof/>
          <w:kern w:val="0"/>
          <w:sz w:val="24"/>
          <w:szCs w:val="24"/>
          <w14:ligatures w14:val="none"/>
        </w:rPr>
        <w:t xml:space="preserve">ielikums, 1. </w:t>
      </w:r>
      <w:r w:rsidR="003369C0">
        <w:rPr>
          <w:rFonts w:ascii="Times New Roman" w:eastAsia="Calibri" w:hAnsi="Times New Roman" w:cs="Times New Roman"/>
          <w:noProof/>
          <w:kern w:val="0"/>
          <w:sz w:val="24"/>
          <w:szCs w:val="24"/>
          <w14:ligatures w14:val="none"/>
        </w:rPr>
        <w:t>p</w:t>
      </w:r>
      <w:r w:rsidRPr="00231E1F">
        <w:rPr>
          <w:rFonts w:ascii="Times New Roman" w:eastAsia="Calibri" w:hAnsi="Times New Roman" w:cs="Times New Roman"/>
          <w:noProof/>
          <w:kern w:val="0"/>
          <w:sz w:val="24"/>
          <w:szCs w:val="24"/>
          <w14:ligatures w14:val="none"/>
        </w:rPr>
        <w:t xml:space="preserve">ielikuma </w:t>
      </w:r>
      <w:r w:rsidRPr="00231E1F">
        <w:rPr>
          <w:rFonts w:ascii="Times New Roman" w:eastAsia="Calibri" w:hAnsi="Times New Roman" w:cs="Times New Roman"/>
          <w:bCs/>
          <w:color w:val="000000"/>
          <w:kern w:val="0"/>
          <w:sz w:val="24"/>
          <w:szCs w:val="24"/>
          <w14:ligatures w14:val="none"/>
        </w:rPr>
        <w:t>1.attēls, 2.attēls, 8.1. un 8.2. attēls</w:t>
      </w:r>
      <w:r w:rsidRPr="00231E1F">
        <w:rPr>
          <w:rFonts w:ascii="Times New Roman" w:eastAsia="Calibri" w:hAnsi="Times New Roman" w:cs="Times New Roman"/>
          <w:noProof/>
          <w:kern w:val="0"/>
          <w:sz w:val="24"/>
          <w:szCs w:val="24"/>
          <w14:ligatures w14:val="none"/>
        </w:rPr>
        <w:t xml:space="preserve">, </w:t>
      </w:r>
      <w:r w:rsidRPr="00231E1F">
        <w:rPr>
          <w:rFonts w:ascii="Times New Roman" w:eastAsia="Calibri" w:hAnsi="Times New Roman" w:cs="Times New Roman"/>
          <w:bCs/>
          <w:color w:val="000000"/>
          <w:kern w:val="0"/>
          <w:sz w:val="24"/>
          <w:szCs w:val="24"/>
          <w14:ligatures w14:val="none"/>
        </w:rPr>
        <w:t>9.1. un 9.2. attēls</w:t>
      </w:r>
      <w:r w:rsidRPr="00231E1F">
        <w:rPr>
          <w:rFonts w:ascii="Times New Roman" w:eastAsia="Calibri" w:hAnsi="Times New Roman" w:cs="Times New Roman"/>
          <w:noProof/>
          <w:kern w:val="0"/>
          <w:sz w:val="24"/>
          <w:szCs w:val="24"/>
          <w14:ligatures w14:val="none"/>
        </w:rPr>
        <w:t xml:space="preserve">). </w:t>
      </w:r>
    </w:p>
    <w:p w14:paraId="01713FDE" w14:textId="6187AC2A" w:rsidR="002437D8" w:rsidRPr="00231E1F" w:rsidRDefault="00565F85" w:rsidP="00101CEE">
      <w:pPr>
        <w:spacing w:before="120" w:after="0" w:line="240" w:lineRule="auto"/>
        <w:ind w:right="-58"/>
        <w:jc w:val="both"/>
        <w:rPr>
          <w:rFonts w:ascii="Times New Roman" w:eastAsia="Calibri" w:hAnsi="Times New Roman" w:cs="Times New Roman"/>
          <w:noProof/>
          <w:kern w:val="0"/>
          <w:sz w:val="24"/>
          <w:szCs w:val="24"/>
          <w14:ligatures w14:val="none"/>
        </w:rPr>
      </w:pPr>
      <w:r w:rsidRPr="00231E1F">
        <w:rPr>
          <w:rFonts w:ascii="Times New Roman" w:eastAsia="Calibri" w:hAnsi="Times New Roman" w:cs="Times New Roman"/>
          <w:noProof/>
          <w:kern w:val="0"/>
          <w:sz w:val="24"/>
          <w:szCs w:val="24"/>
          <w14:ligatures w14:val="none"/>
        </w:rPr>
        <w:t xml:space="preserve">2023. gada oktobrī Sabiedrība saņēma informāciju no iedzīvotājiem par nepieciešamību tiltiņus saglabāt, piekļuvei meža masīva un piejūras teritorijā. </w:t>
      </w:r>
    </w:p>
    <w:p w14:paraId="14A8052F" w14:textId="694F60E5" w:rsidR="00231E1F" w:rsidRDefault="00231E1F" w:rsidP="00101CEE">
      <w:pPr>
        <w:pStyle w:val="naispant"/>
        <w:spacing w:before="120" w:after="0"/>
        <w:ind w:left="0" w:firstLine="0"/>
        <w:rPr>
          <w:b w:val="0"/>
          <w:bCs w:val="0"/>
          <w:iCs/>
          <w:lang w:eastAsia="ar-SA"/>
        </w:rPr>
      </w:pPr>
      <w:r w:rsidRPr="00101CEE">
        <w:rPr>
          <w:b w:val="0"/>
          <w:bCs w:val="0"/>
        </w:rPr>
        <w:t xml:space="preserve">Pašvaldība 04.12.2023. nosūtīja Sabiedrībai vēstuli Nr. </w:t>
      </w:r>
      <w:r w:rsidRPr="00101CEE">
        <w:rPr>
          <w:b w:val="0"/>
          <w:bCs w:val="0"/>
          <w:noProof/>
        </w:rPr>
        <w:t xml:space="preserve">ĀNP/1-12-1/23/1764 “Par informācijas sniegšanu, </w:t>
      </w:r>
      <w:r w:rsidR="003369C0">
        <w:rPr>
          <w:b w:val="0"/>
          <w:bCs w:val="0"/>
          <w:noProof/>
        </w:rPr>
        <w:t xml:space="preserve">un </w:t>
      </w:r>
      <w:r w:rsidRPr="00101CEE">
        <w:rPr>
          <w:b w:val="0"/>
          <w:bCs w:val="0"/>
          <w:noProof/>
        </w:rPr>
        <w:t>informēj</w:t>
      </w:r>
      <w:r w:rsidR="003369C0">
        <w:rPr>
          <w:b w:val="0"/>
          <w:bCs w:val="0"/>
          <w:noProof/>
        </w:rPr>
        <w:t>a</w:t>
      </w:r>
      <w:r w:rsidRPr="00101CEE">
        <w:rPr>
          <w:b w:val="0"/>
          <w:bCs w:val="0"/>
          <w:noProof/>
        </w:rPr>
        <w:t xml:space="preserve">, ka </w:t>
      </w:r>
      <w:r w:rsidR="003369C0">
        <w:rPr>
          <w:b w:val="0"/>
          <w:bCs w:val="0"/>
          <w:iCs/>
          <w:lang w:eastAsia="ar-SA"/>
        </w:rPr>
        <w:t>p</w:t>
      </w:r>
      <w:r w:rsidRPr="00231E1F">
        <w:rPr>
          <w:b w:val="0"/>
          <w:bCs w:val="0"/>
          <w:iCs/>
          <w:lang w:eastAsia="ar-SA"/>
        </w:rPr>
        <w:t xml:space="preserve">ašvaldība vērtēs iespēju izbūvēt tiltiņus tikai ielu galos, lai iedzīvotāji varētu šķērsot grāvi un apmeklēt dabas parku rekreācijas nolūkos. Ja pašvaldība lems par tiltiņu vai laipu izbūvi, tad atbilstoši būvniecības normatīvajiem aktiem, </w:t>
      </w:r>
      <w:r w:rsidR="003369C0">
        <w:rPr>
          <w:b w:val="0"/>
          <w:bCs w:val="0"/>
          <w:iCs/>
          <w:lang w:eastAsia="ar-SA"/>
        </w:rPr>
        <w:t xml:space="preserve">tad </w:t>
      </w:r>
      <w:r w:rsidRPr="00231E1F">
        <w:rPr>
          <w:b w:val="0"/>
          <w:bCs w:val="0"/>
          <w:iCs/>
          <w:lang w:eastAsia="ar-SA"/>
        </w:rPr>
        <w:t xml:space="preserve">nepieciešamās darbības </w:t>
      </w:r>
      <w:r w:rsidR="003369C0">
        <w:rPr>
          <w:b w:val="0"/>
          <w:bCs w:val="0"/>
          <w:iCs/>
          <w:lang w:eastAsia="ar-SA"/>
        </w:rPr>
        <w:t xml:space="preserve">tā vispirms </w:t>
      </w:r>
      <w:r w:rsidRPr="00231E1F">
        <w:rPr>
          <w:b w:val="0"/>
          <w:bCs w:val="0"/>
          <w:iCs/>
          <w:lang w:eastAsia="ar-SA"/>
        </w:rPr>
        <w:t>saskaņos gan ar būvvaldi, gan ar Sabiedrību.</w:t>
      </w:r>
    </w:p>
    <w:p w14:paraId="76832B87" w14:textId="37B46DB6" w:rsidR="00101CEE" w:rsidRDefault="00464670" w:rsidP="00101CEE">
      <w:pPr>
        <w:spacing w:before="120" w:after="0" w:line="240" w:lineRule="auto"/>
        <w:ind w:right="-58"/>
        <w:jc w:val="both"/>
        <w:rPr>
          <w:rFonts w:ascii="Times New Roman" w:hAnsi="Times New Roman" w:cs="Times New Roman"/>
          <w:sz w:val="24"/>
          <w:szCs w:val="24"/>
        </w:rPr>
      </w:pPr>
      <w:r>
        <w:rPr>
          <w:rFonts w:ascii="Times New Roman" w:hAnsi="Times New Roman" w:cs="Times New Roman"/>
          <w:sz w:val="24"/>
          <w:szCs w:val="24"/>
        </w:rPr>
        <w:t>Viena tilta izbūves izmaksas apmēram 500-600 EUR</w:t>
      </w:r>
      <w:r w:rsidR="003369C0">
        <w:rPr>
          <w:rFonts w:ascii="Times New Roman" w:hAnsi="Times New Roman" w:cs="Times New Roman"/>
          <w:sz w:val="24"/>
          <w:szCs w:val="24"/>
        </w:rPr>
        <w:t>, un k</w:t>
      </w:r>
      <w:r>
        <w:rPr>
          <w:rFonts w:ascii="Times New Roman" w:hAnsi="Times New Roman" w:cs="Times New Roman"/>
          <w:sz w:val="24"/>
          <w:szCs w:val="24"/>
        </w:rPr>
        <w:t xml:space="preserve">opā </w:t>
      </w:r>
      <w:r w:rsidR="003369C0">
        <w:rPr>
          <w:rFonts w:ascii="Times New Roman" w:hAnsi="Times New Roman" w:cs="Times New Roman"/>
          <w:sz w:val="24"/>
          <w:szCs w:val="24"/>
        </w:rPr>
        <w:t xml:space="preserve">nepieciešami </w:t>
      </w:r>
      <w:r>
        <w:rPr>
          <w:rFonts w:ascii="Times New Roman" w:hAnsi="Times New Roman" w:cs="Times New Roman"/>
          <w:sz w:val="24"/>
          <w:szCs w:val="24"/>
        </w:rPr>
        <w:t>4</w:t>
      </w:r>
      <w:r w:rsidR="003369C0">
        <w:rPr>
          <w:rFonts w:ascii="Times New Roman" w:hAnsi="Times New Roman" w:cs="Times New Roman"/>
          <w:sz w:val="24"/>
          <w:szCs w:val="24"/>
        </w:rPr>
        <w:t xml:space="preserve"> tiltiņi </w:t>
      </w:r>
      <w:r w:rsidR="002C65D5">
        <w:rPr>
          <w:rFonts w:ascii="Times New Roman" w:eastAsia="Calibri" w:hAnsi="Times New Roman" w:cs="Times New Roman"/>
          <w:noProof/>
          <w:kern w:val="0"/>
          <w:sz w:val="24"/>
          <w:szCs w:val="24"/>
          <w14:ligatures w14:val="none"/>
        </w:rPr>
        <w:t>Dzilnīšu, Mežirbju, Baltirbju un Grifu ielā</w:t>
      </w:r>
      <w:r w:rsidR="003369C0">
        <w:rPr>
          <w:rFonts w:ascii="Times New Roman" w:hAnsi="Times New Roman" w:cs="Times New Roman"/>
          <w:sz w:val="24"/>
          <w:szCs w:val="24"/>
        </w:rPr>
        <w:t>, par kopējo summu</w:t>
      </w:r>
      <w:r>
        <w:rPr>
          <w:rFonts w:ascii="Times New Roman" w:hAnsi="Times New Roman" w:cs="Times New Roman"/>
          <w:sz w:val="24"/>
          <w:szCs w:val="24"/>
        </w:rPr>
        <w:t xml:space="preserve"> 2000-2400 EUR</w:t>
      </w:r>
      <w:r w:rsidR="003369C0">
        <w:rPr>
          <w:rFonts w:ascii="Times New Roman" w:hAnsi="Times New Roman" w:cs="Times New Roman"/>
          <w:sz w:val="24"/>
          <w:szCs w:val="24"/>
        </w:rPr>
        <w:t xml:space="preserve"> (tiltiņu vietas sk. </w:t>
      </w:r>
      <w:r w:rsidR="00101CEE">
        <w:rPr>
          <w:rFonts w:ascii="Times New Roman" w:hAnsi="Times New Roman" w:cs="Times New Roman"/>
          <w:sz w:val="24"/>
          <w:szCs w:val="24"/>
        </w:rPr>
        <w:t>zīmējumā).</w:t>
      </w:r>
    </w:p>
    <w:p w14:paraId="43108438" w14:textId="13DC25EB" w:rsidR="00464670" w:rsidRDefault="00101CEE" w:rsidP="00101CEE">
      <w:pPr>
        <w:spacing w:before="120" w:after="0" w:line="240" w:lineRule="auto"/>
        <w:ind w:right="-58"/>
        <w:jc w:val="both"/>
        <w:rPr>
          <w:rFonts w:ascii="Times New Roman" w:hAnsi="Times New Roman" w:cs="Times New Roman"/>
          <w:sz w:val="24"/>
          <w:szCs w:val="24"/>
        </w:rPr>
      </w:pPr>
      <w:r w:rsidRPr="00973026">
        <w:rPr>
          <w:rFonts w:ascii="Times New Roman" w:eastAsia="Calibri" w:hAnsi="Times New Roman" w:cs="Times New Roman"/>
          <w:noProof/>
          <w:kern w:val="0"/>
          <w:sz w:val="24"/>
          <w:szCs w:val="24"/>
          <w14:ligatures w14:val="none"/>
        </w:rPr>
        <w:lastRenderedPageBreak/>
        <w:drawing>
          <wp:anchor distT="0" distB="0" distL="114300" distR="114300" simplePos="0" relativeHeight="251661312" behindDoc="1" locked="0" layoutInCell="1" allowOverlap="1" wp14:anchorId="07832586" wp14:editId="51C3C5A6">
            <wp:simplePos x="0" y="0"/>
            <wp:positionH relativeFrom="margin">
              <wp:align>center</wp:align>
            </wp:positionH>
            <wp:positionV relativeFrom="paragraph">
              <wp:posOffset>368935</wp:posOffset>
            </wp:positionV>
            <wp:extent cx="5274310" cy="3325495"/>
            <wp:effectExtent l="0" t="0" r="2540" b="8255"/>
            <wp:wrapSquare wrapText="bothSides"/>
            <wp:docPr id="153987724" name="Picture 153987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108861" name=""/>
                    <pic:cNvPicPr/>
                  </pic:nvPicPr>
                  <pic:blipFill>
                    <a:blip r:embed="rId5" cstate="print">
                      <a:extLst>
                        <a:ext uri="{28A0092B-C50C-407E-A947-70E740481C1C}">
                          <a14:useLocalDpi xmlns:a14="http://schemas.microsoft.com/office/drawing/2010/main" val="0"/>
                        </a:ext>
                      </a:extLst>
                    </a:blip>
                    <a:stretch>
                      <a:fillRect/>
                    </a:stretch>
                  </pic:blipFill>
                  <pic:spPr>
                    <a:xfrm>
                      <a:off x="0" y="0"/>
                      <a:ext cx="5274310" cy="3325495"/>
                    </a:xfrm>
                    <a:prstGeom prst="rect">
                      <a:avLst/>
                    </a:prstGeom>
                  </pic:spPr>
                </pic:pic>
              </a:graphicData>
            </a:graphic>
          </wp:anchor>
        </w:drawing>
      </w:r>
      <w:r w:rsidR="003369C0">
        <w:rPr>
          <w:rFonts w:ascii="Times New Roman" w:hAnsi="Times New Roman" w:cs="Times New Roman"/>
          <w:sz w:val="24"/>
          <w:szCs w:val="24"/>
        </w:rPr>
        <w:t>Pašvaldības a</w:t>
      </w:r>
      <w:r w:rsidR="00464670">
        <w:rPr>
          <w:rFonts w:ascii="Times New Roman" w:hAnsi="Times New Roman" w:cs="Times New Roman"/>
          <w:sz w:val="24"/>
          <w:szCs w:val="24"/>
        </w:rPr>
        <w:t xml:space="preserve">ģentūra </w:t>
      </w:r>
      <w:r w:rsidR="003369C0">
        <w:rPr>
          <w:rFonts w:ascii="Times New Roman" w:hAnsi="Times New Roman" w:cs="Times New Roman"/>
          <w:sz w:val="24"/>
          <w:szCs w:val="24"/>
        </w:rPr>
        <w:t xml:space="preserve">“Carnikavas </w:t>
      </w:r>
      <w:proofErr w:type="spellStart"/>
      <w:r w:rsidR="003369C0">
        <w:rPr>
          <w:rFonts w:ascii="Times New Roman" w:hAnsi="Times New Roman" w:cs="Times New Roman"/>
          <w:sz w:val="24"/>
          <w:szCs w:val="24"/>
        </w:rPr>
        <w:t>komunālserviss</w:t>
      </w:r>
      <w:proofErr w:type="spellEnd"/>
      <w:r w:rsidR="003369C0">
        <w:rPr>
          <w:rFonts w:ascii="Times New Roman" w:hAnsi="Times New Roman" w:cs="Times New Roman"/>
          <w:sz w:val="24"/>
          <w:szCs w:val="24"/>
        </w:rPr>
        <w:t xml:space="preserve">” </w:t>
      </w:r>
      <w:r w:rsidR="00464670">
        <w:rPr>
          <w:rFonts w:ascii="Times New Roman" w:hAnsi="Times New Roman" w:cs="Times New Roman"/>
          <w:sz w:val="24"/>
          <w:szCs w:val="24"/>
        </w:rPr>
        <w:t xml:space="preserve">oficiāli nevar veikt būvdarbus, </w:t>
      </w:r>
      <w:r w:rsidR="002C65D5">
        <w:rPr>
          <w:rFonts w:ascii="Times New Roman" w:hAnsi="Times New Roman" w:cs="Times New Roman"/>
          <w:sz w:val="24"/>
          <w:szCs w:val="24"/>
        </w:rPr>
        <w:t>jo tā nav reģistrēta būvkomersantu reģistrā, un</w:t>
      </w:r>
      <w:r w:rsidR="00464670">
        <w:rPr>
          <w:rFonts w:ascii="Times New Roman" w:hAnsi="Times New Roman" w:cs="Times New Roman"/>
          <w:sz w:val="24"/>
          <w:szCs w:val="24"/>
        </w:rPr>
        <w:t xml:space="preserve"> </w:t>
      </w:r>
      <w:r w:rsidR="003369C0">
        <w:rPr>
          <w:rFonts w:ascii="Times New Roman" w:hAnsi="Times New Roman" w:cs="Times New Roman"/>
          <w:sz w:val="24"/>
          <w:szCs w:val="24"/>
        </w:rPr>
        <w:t xml:space="preserve">katra būvniecības </w:t>
      </w:r>
      <w:r w:rsidR="00464670">
        <w:rPr>
          <w:rFonts w:ascii="Times New Roman" w:hAnsi="Times New Roman" w:cs="Times New Roman"/>
          <w:sz w:val="24"/>
          <w:szCs w:val="24"/>
        </w:rPr>
        <w:t>lieta tiek veidota BIS sistēm</w:t>
      </w:r>
      <w:r w:rsidR="002C65D5">
        <w:rPr>
          <w:rFonts w:ascii="Times New Roman" w:hAnsi="Times New Roman" w:cs="Times New Roman"/>
          <w:sz w:val="24"/>
          <w:szCs w:val="24"/>
        </w:rPr>
        <w:t>ā</w:t>
      </w:r>
      <w:r w:rsidR="00464670">
        <w:rPr>
          <w:rFonts w:ascii="Times New Roman" w:hAnsi="Times New Roman" w:cs="Times New Roman"/>
          <w:sz w:val="24"/>
          <w:szCs w:val="24"/>
        </w:rPr>
        <w:t>. Izbūves darbiem būs jāpiesaista ārpakalpojums.</w:t>
      </w:r>
    </w:p>
    <w:p w14:paraId="6BAD412B" w14:textId="1CAA04D1" w:rsidR="00464670" w:rsidRDefault="00464670" w:rsidP="00101CEE">
      <w:pPr>
        <w:spacing w:before="120" w:after="0" w:line="240" w:lineRule="auto"/>
        <w:ind w:right="-58"/>
        <w:jc w:val="both"/>
        <w:rPr>
          <w:rFonts w:ascii="Times New Roman" w:hAnsi="Times New Roman" w:cs="Times New Roman"/>
          <w:sz w:val="24"/>
          <w:szCs w:val="24"/>
        </w:rPr>
      </w:pPr>
      <w:r>
        <w:rPr>
          <w:rFonts w:ascii="Times New Roman" w:hAnsi="Times New Roman" w:cs="Times New Roman"/>
          <w:sz w:val="24"/>
          <w:szCs w:val="24"/>
        </w:rPr>
        <w:t>Tiltu izbūvei nepieciešams izstrādāt būvprojektu. Būvprojekta izmaksas</w:t>
      </w:r>
      <w:r w:rsidR="002C65D5">
        <w:rPr>
          <w:rFonts w:ascii="Times New Roman" w:hAnsi="Times New Roman" w:cs="Times New Roman"/>
          <w:sz w:val="24"/>
          <w:szCs w:val="24"/>
        </w:rPr>
        <w:t xml:space="preserve"> orientējoši</w:t>
      </w:r>
      <w:r>
        <w:rPr>
          <w:rFonts w:ascii="Times New Roman" w:hAnsi="Times New Roman" w:cs="Times New Roman"/>
          <w:sz w:val="24"/>
          <w:szCs w:val="24"/>
        </w:rPr>
        <w:t xml:space="preserve"> 2000-2500 EUR. Būvprojektu var sadalīt kārtās.</w:t>
      </w:r>
    </w:p>
    <w:p w14:paraId="70A9ECE1" w14:textId="40180414" w:rsidR="00464670" w:rsidRDefault="00464670" w:rsidP="00101CEE">
      <w:pPr>
        <w:spacing w:before="120" w:after="0" w:line="240" w:lineRule="auto"/>
        <w:ind w:right="-58"/>
        <w:jc w:val="both"/>
        <w:rPr>
          <w:rFonts w:ascii="Times New Roman" w:hAnsi="Times New Roman" w:cs="Times New Roman"/>
          <w:sz w:val="24"/>
          <w:szCs w:val="24"/>
        </w:rPr>
      </w:pPr>
      <w:r>
        <w:rPr>
          <w:rFonts w:ascii="Times New Roman" w:hAnsi="Times New Roman" w:cs="Times New Roman"/>
          <w:sz w:val="24"/>
          <w:szCs w:val="24"/>
        </w:rPr>
        <w:t>Termiņš tiltu izbūvei prognozējams 6 mēneši no būvprojekta izstrādes uzsākšanas.</w:t>
      </w:r>
    </w:p>
    <w:p w14:paraId="41F1610F" w14:textId="6FA64407" w:rsidR="00464670" w:rsidRDefault="002C65D5" w:rsidP="003369C0">
      <w:pPr>
        <w:spacing w:before="120" w:after="0" w:line="240" w:lineRule="auto"/>
        <w:ind w:right="-58"/>
        <w:jc w:val="both"/>
        <w:rPr>
          <w:rFonts w:ascii="Times New Roman" w:hAnsi="Times New Roman" w:cs="Times New Roman"/>
          <w:sz w:val="24"/>
          <w:szCs w:val="24"/>
        </w:rPr>
      </w:pPr>
      <w:r>
        <w:rPr>
          <w:rFonts w:ascii="Times New Roman" w:hAnsi="Times New Roman" w:cs="Times New Roman"/>
          <w:sz w:val="24"/>
          <w:szCs w:val="24"/>
        </w:rPr>
        <w:t>Pastāv r</w:t>
      </w:r>
      <w:r w:rsidR="00464670">
        <w:rPr>
          <w:rFonts w:ascii="Times New Roman" w:hAnsi="Times New Roman" w:cs="Times New Roman"/>
          <w:sz w:val="24"/>
          <w:szCs w:val="24"/>
        </w:rPr>
        <w:t>isks, ka SIA “Rīgas meži” var nesaskaņo</w:t>
      </w:r>
      <w:r>
        <w:rPr>
          <w:rFonts w:ascii="Times New Roman" w:hAnsi="Times New Roman" w:cs="Times New Roman"/>
          <w:sz w:val="24"/>
          <w:szCs w:val="24"/>
        </w:rPr>
        <w:t>t</w:t>
      </w:r>
      <w:r w:rsidR="00464670">
        <w:rPr>
          <w:rFonts w:ascii="Times New Roman" w:hAnsi="Times New Roman" w:cs="Times New Roman"/>
          <w:sz w:val="24"/>
          <w:szCs w:val="24"/>
        </w:rPr>
        <w:t xml:space="preserve"> tiltiņu izbūvi</w:t>
      </w:r>
      <w:r>
        <w:rPr>
          <w:rFonts w:ascii="Times New Roman" w:hAnsi="Times New Roman" w:cs="Times New Roman"/>
          <w:sz w:val="24"/>
          <w:szCs w:val="24"/>
        </w:rPr>
        <w:t xml:space="preserve"> un</w:t>
      </w:r>
      <w:r w:rsidR="00464670">
        <w:rPr>
          <w:rFonts w:ascii="Times New Roman" w:hAnsi="Times New Roman" w:cs="Times New Roman"/>
          <w:sz w:val="24"/>
          <w:szCs w:val="24"/>
        </w:rPr>
        <w:t xml:space="preserve"> </w:t>
      </w:r>
      <w:r>
        <w:rPr>
          <w:rFonts w:ascii="Times New Roman" w:hAnsi="Times New Roman" w:cs="Times New Roman"/>
          <w:sz w:val="24"/>
          <w:szCs w:val="24"/>
        </w:rPr>
        <w:t>n</w:t>
      </w:r>
      <w:r w:rsidR="00464670">
        <w:rPr>
          <w:rFonts w:ascii="Times New Roman" w:hAnsi="Times New Roman" w:cs="Times New Roman"/>
          <w:sz w:val="24"/>
          <w:szCs w:val="24"/>
        </w:rPr>
        <w:t>av zināmi nosacījumi, kādi tiks izvirzīti. Ja izvirzīs vienkārši izpildāmas prasības, tad Aģentūra var apsvērt iespēju izbūvēt ar pašu resursiem par mazākām izmaksām.</w:t>
      </w:r>
    </w:p>
    <w:p w14:paraId="2B2ECDF9" w14:textId="77777777" w:rsidR="004008CB" w:rsidRPr="00BB3D0F" w:rsidRDefault="004008CB" w:rsidP="004008CB">
      <w:pPr>
        <w:spacing w:before="120" w:after="0" w:line="240" w:lineRule="auto"/>
        <w:ind w:right="-58"/>
        <w:jc w:val="both"/>
        <w:rPr>
          <w:rFonts w:ascii="Times New Roman" w:hAnsi="Times New Roman" w:cs="Times New Roman"/>
          <w:color w:val="000000" w:themeColor="text1"/>
          <w:sz w:val="24"/>
          <w:szCs w:val="24"/>
        </w:rPr>
      </w:pPr>
      <w:r w:rsidRPr="00BB3D0F">
        <w:rPr>
          <w:rFonts w:ascii="Times New Roman" w:hAnsi="Times New Roman" w:cs="Times New Roman"/>
          <w:color w:val="000000" w:themeColor="text1"/>
          <w:sz w:val="24"/>
          <w:szCs w:val="24"/>
        </w:rPr>
        <w:t>Pašvaldības ieskatā ir lietderīgi:</w:t>
      </w:r>
    </w:p>
    <w:p w14:paraId="3DA09D27" w14:textId="77777777" w:rsidR="004008CB" w:rsidRPr="00BB3D0F" w:rsidRDefault="004008CB" w:rsidP="004008CB">
      <w:pPr>
        <w:pStyle w:val="ListParagraph"/>
        <w:numPr>
          <w:ilvl w:val="0"/>
          <w:numId w:val="3"/>
        </w:numPr>
        <w:spacing w:before="120" w:after="0" w:line="240" w:lineRule="auto"/>
        <w:ind w:right="-58"/>
        <w:contextualSpacing w:val="0"/>
        <w:jc w:val="both"/>
        <w:rPr>
          <w:rFonts w:ascii="Times New Roman" w:hAnsi="Times New Roman" w:cs="Times New Roman"/>
          <w:color w:val="000000" w:themeColor="text1"/>
          <w:sz w:val="24"/>
          <w:szCs w:val="24"/>
        </w:rPr>
      </w:pPr>
      <w:r w:rsidRPr="00BB3D0F">
        <w:rPr>
          <w:rFonts w:ascii="Times New Roman" w:hAnsi="Times New Roman" w:cs="Times New Roman"/>
          <w:color w:val="000000" w:themeColor="text1"/>
          <w:sz w:val="24"/>
          <w:szCs w:val="24"/>
        </w:rPr>
        <w:t>būvēt 4 tiltiņus svešā īpašumā, ja saņemts zemes īpašnieka saskaņojums to izvietošanai;</w:t>
      </w:r>
    </w:p>
    <w:p w14:paraId="55B9B6E3" w14:textId="77777777" w:rsidR="004008CB" w:rsidRPr="00BB3D0F" w:rsidRDefault="004008CB" w:rsidP="004008CB">
      <w:pPr>
        <w:pStyle w:val="ListParagraph"/>
        <w:numPr>
          <w:ilvl w:val="0"/>
          <w:numId w:val="3"/>
        </w:numPr>
        <w:spacing w:before="120" w:after="0" w:line="240" w:lineRule="auto"/>
        <w:ind w:right="-58"/>
        <w:contextualSpacing w:val="0"/>
        <w:jc w:val="both"/>
        <w:rPr>
          <w:rFonts w:ascii="Times New Roman" w:hAnsi="Times New Roman" w:cs="Times New Roman"/>
          <w:color w:val="000000" w:themeColor="text1"/>
          <w:sz w:val="24"/>
          <w:szCs w:val="24"/>
        </w:rPr>
      </w:pPr>
      <w:r w:rsidRPr="00BB3D0F">
        <w:rPr>
          <w:rFonts w:ascii="Times New Roman" w:hAnsi="Times New Roman" w:cs="Times New Roman"/>
          <w:color w:val="000000" w:themeColor="text1"/>
          <w:sz w:val="24"/>
          <w:szCs w:val="24"/>
        </w:rPr>
        <w:t xml:space="preserve">pieņemt par to pašvaldības </w:t>
      </w:r>
      <w:r>
        <w:rPr>
          <w:rFonts w:ascii="Times New Roman" w:hAnsi="Times New Roman" w:cs="Times New Roman"/>
          <w:color w:val="000000" w:themeColor="text1"/>
          <w:sz w:val="24"/>
          <w:szCs w:val="24"/>
        </w:rPr>
        <w:t xml:space="preserve">domes </w:t>
      </w:r>
      <w:r w:rsidRPr="00BB3D0F">
        <w:rPr>
          <w:rFonts w:ascii="Times New Roman" w:hAnsi="Times New Roman" w:cs="Times New Roman"/>
          <w:color w:val="000000" w:themeColor="text1"/>
          <w:sz w:val="24"/>
          <w:szCs w:val="24"/>
        </w:rPr>
        <w:t>lēmumu un noteikt finansējuma avotu.</w:t>
      </w:r>
    </w:p>
    <w:p w14:paraId="53FB1603" w14:textId="77777777" w:rsidR="002C65D5" w:rsidRDefault="002C65D5" w:rsidP="00F72D56">
      <w:pPr>
        <w:pStyle w:val="naispant"/>
        <w:spacing w:before="0" w:after="120"/>
        <w:ind w:left="0" w:firstLine="0"/>
        <w:rPr>
          <w:b w:val="0"/>
          <w:bCs w:val="0"/>
          <w:iCs/>
          <w:lang w:eastAsia="ar-SA"/>
        </w:rPr>
      </w:pPr>
    </w:p>
    <w:p w14:paraId="5A239482" w14:textId="77777777" w:rsidR="002C65D5" w:rsidRDefault="002C65D5" w:rsidP="00F72D56">
      <w:pPr>
        <w:pStyle w:val="naispant"/>
        <w:spacing w:before="0" w:after="120"/>
        <w:ind w:left="0" w:firstLine="0"/>
        <w:rPr>
          <w:b w:val="0"/>
          <w:bCs w:val="0"/>
          <w:iCs/>
          <w:lang w:eastAsia="ar-SA"/>
        </w:rPr>
      </w:pPr>
    </w:p>
    <w:p w14:paraId="15410A7E" w14:textId="3BDAF631" w:rsidR="0033635F" w:rsidRPr="00231E1F" w:rsidRDefault="00464670" w:rsidP="00F72D56">
      <w:pPr>
        <w:pStyle w:val="naispant"/>
        <w:spacing w:before="0" w:after="120"/>
        <w:ind w:left="0" w:firstLine="0"/>
      </w:pPr>
      <w:r>
        <w:rPr>
          <w:b w:val="0"/>
          <w:bCs w:val="0"/>
          <w:iCs/>
          <w:lang w:eastAsia="ar-SA"/>
        </w:rPr>
        <w:t xml:space="preserve">Sagatavoja: </w:t>
      </w:r>
      <w:proofErr w:type="spellStart"/>
      <w:r>
        <w:rPr>
          <w:b w:val="0"/>
          <w:bCs w:val="0"/>
          <w:iCs/>
          <w:lang w:eastAsia="ar-SA"/>
        </w:rPr>
        <w:t>L.Bernāns</w:t>
      </w:r>
      <w:proofErr w:type="spellEnd"/>
      <w:r>
        <w:rPr>
          <w:b w:val="0"/>
          <w:bCs w:val="0"/>
          <w:iCs/>
          <w:lang w:eastAsia="ar-SA"/>
        </w:rPr>
        <w:t xml:space="preserve">, </w:t>
      </w:r>
      <w:proofErr w:type="spellStart"/>
      <w:r>
        <w:rPr>
          <w:b w:val="0"/>
          <w:bCs w:val="0"/>
          <w:iCs/>
          <w:lang w:eastAsia="ar-SA"/>
        </w:rPr>
        <w:t>I.Reķe</w:t>
      </w:r>
      <w:proofErr w:type="spellEnd"/>
    </w:p>
    <w:sectPr w:rsidR="0033635F" w:rsidRPr="00231E1F" w:rsidSect="001157DC">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BE78F8"/>
    <w:multiLevelType w:val="hybridMultilevel"/>
    <w:tmpl w:val="42261B4C"/>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 w15:restartNumberingAfterBreak="0">
    <w:nsid w:val="7590740C"/>
    <w:multiLevelType w:val="hybridMultilevel"/>
    <w:tmpl w:val="D0BAFC02"/>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9364F9F"/>
    <w:multiLevelType w:val="hybridMultilevel"/>
    <w:tmpl w:val="8A1E1DBA"/>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num w:numId="1" w16cid:durableId="1572035293">
    <w:abstractNumId w:val="0"/>
  </w:num>
  <w:num w:numId="2" w16cid:durableId="1742210664">
    <w:abstractNumId w:val="2"/>
  </w:num>
  <w:num w:numId="3" w16cid:durableId="9339765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F85"/>
    <w:rsid w:val="00003DAB"/>
    <w:rsid w:val="00101CEE"/>
    <w:rsid w:val="001157DC"/>
    <w:rsid w:val="0011771F"/>
    <w:rsid w:val="001B080D"/>
    <w:rsid w:val="00231E1F"/>
    <w:rsid w:val="002437D8"/>
    <w:rsid w:val="002C65D5"/>
    <w:rsid w:val="0033635F"/>
    <w:rsid w:val="003369C0"/>
    <w:rsid w:val="003D5255"/>
    <w:rsid w:val="004008CB"/>
    <w:rsid w:val="00464670"/>
    <w:rsid w:val="00565F85"/>
    <w:rsid w:val="00B17A3D"/>
    <w:rsid w:val="00CE6156"/>
    <w:rsid w:val="00DC6C7D"/>
    <w:rsid w:val="00E360F6"/>
    <w:rsid w:val="00E94936"/>
    <w:rsid w:val="00F72D5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DF7E7E"/>
  <w15:chartTrackingRefBased/>
  <w15:docId w15:val="{07DCDFD8-32CF-4FCA-9F35-9B5EF04673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aispant">
    <w:name w:val="naispant"/>
    <w:basedOn w:val="Normal"/>
    <w:rsid w:val="00231E1F"/>
    <w:pPr>
      <w:spacing w:before="225" w:after="75" w:line="240" w:lineRule="auto"/>
      <w:ind w:left="375" w:firstLine="375"/>
      <w:jc w:val="both"/>
    </w:pPr>
    <w:rPr>
      <w:rFonts w:ascii="Times New Roman" w:eastAsia="Times New Roman" w:hAnsi="Times New Roman" w:cs="Times New Roman"/>
      <w:b/>
      <w:bCs/>
      <w:kern w:val="0"/>
      <w:sz w:val="24"/>
      <w:szCs w:val="24"/>
      <w:lang w:eastAsia="lv-LV"/>
      <w14:ligatures w14:val="none"/>
    </w:rPr>
  </w:style>
  <w:style w:type="paragraph" w:styleId="Revision">
    <w:name w:val="Revision"/>
    <w:hidden/>
    <w:uiPriority w:val="99"/>
    <w:semiHidden/>
    <w:rsid w:val="001157DC"/>
    <w:pPr>
      <w:spacing w:after="0" w:line="240" w:lineRule="auto"/>
    </w:pPr>
  </w:style>
  <w:style w:type="paragraph" w:styleId="ListParagraph">
    <w:name w:val="List Paragraph"/>
    <w:basedOn w:val="Normal"/>
    <w:uiPriority w:val="34"/>
    <w:qFormat/>
    <w:rsid w:val="002C65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2364</Words>
  <Characters>1348</Characters>
  <Application>Microsoft Office Word</Application>
  <DocSecurity>0</DocSecurity>
  <Lines>11</Lines>
  <Paragraphs>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Reke</dc:creator>
  <cp:keywords/>
  <dc:description/>
  <cp:lastModifiedBy>Sintija Tenisa</cp:lastModifiedBy>
  <cp:revision>2</cp:revision>
  <dcterms:created xsi:type="dcterms:W3CDTF">2024-01-23T12:42:00Z</dcterms:created>
  <dcterms:modified xsi:type="dcterms:W3CDTF">2024-01-23T12:42:00Z</dcterms:modified>
</cp:coreProperties>
</file>