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1D58" w14:textId="77777777" w:rsidR="00406BAA" w:rsidRPr="00D506C1" w:rsidRDefault="008F67A1">
      <w:pPr>
        <w:rPr>
          <w:highlight w:val="yellow"/>
        </w:rPr>
      </w:pPr>
      <w:r>
        <w:rPr>
          <w:noProof/>
        </w:rPr>
        <w:drawing>
          <wp:inline distT="0" distB="0" distL="0" distR="0" wp14:anchorId="7D2352F9" wp14:editId="4F33109E">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0867A28" w14:textId="77777777" w:rsidR="00F140FC" w:rsidRPr="00D506C1" w:rsidRDefault="00F140FC" w:rsidP="003924DD">
      <w:pPr>
        <w:rPr>
          <w:noProof/>
          <w:highlight w:val="yellow"/>
        </w:rPr>
      </w:pPr>
    </w:p>
    <w:p w14:paraId="52092B6B" w14:textId="77777777" w:rsidR="00406BAA" w:rsidRPr="00D506C1" w:rsidRDefault="008F67A1" w:rsidP="00406BAA">
      <w:r w:rsidRPr="00D506C1">
        <w:rPr>
          <w:noProof/>
        </w:rPr>
        <w:t>Datums skatāms laika zīmogā</w:t>
      </w:r>
      <w:r w:rsidRPr="00D506C1">
        <w:tab/>
      </w:r>
      <w:r w:rsidRPr="00D506C1">
        <w:tab/>
      </w:r>
      <w:r w:rsidRPr="00D506C1">
        <w:tab/>
      </w:r>
      <w:r w:rsidRPr="00D506C1">
        <w:tab/>
      </w:r>
      <w:r w:rsidRPr="00D506C1">
        <w:tab/>
        <w:t xml:space="preserve">Nr. </w:t>
      </w:r>
      <w:r w:rsidRPr="00D506C1">
        <w:rPr>
          <w:noProof/>
        </w:rPr>
        <w:t>ĀNP/1-12-1/24/466</w:t>
      </w:r>
    </w:p>
    <w:p w14:paraId="44D38E5F" w14:textId="77777777" w:rsidR="00406BAA" w:rsidRPr="00D506C1" w:rsidRDefault="008F67A1" w:rsidP="00AF74E0">
      <w:pPr>
        <w:jc w:val="both"/>
      </w:pPr>
      <w:r w:rsidRPr="00D506C1">
        <w:tab/>
      </w:r>
      <w:r w:rsidRPr="00D506C1">
        <w:tab/>
      </w:r>
    </w:p>
    <w:p w14:paraId="0309BEF0" w14:textId="77777777" w:rsidR="00294961" w:rsidRPr="00D506C1" w:rsidRDefault="008F67A1" w:rsidP="00294961">
      <w:pPr>
        <w:jc w:val="right"/>
        <w:rPr>
          <w:b/>
          <w:bCs/>
        </w:rPr>
      </w:pPr>
      <w:r w:rsidRPr="00D506C1">
        <w:rPr>
          <w:b/>
          <w:bCs/>
        </w:rPr>
        <w:t>Valsts kasei</w:t>
      </w:r>
    </w:p>
    <w:p w14:paraId="27EEAA4C" w14:textId="77777777" w:rsidR="00294961" w:rsidRPr="00D506C1" w:rsidRDefault="008F67A1" w:rsidP="00294961">
      <w:pPr>
        <w:jc w:val="right"/>
      </w:pPr>
      <w:r w:rsidRPr="00D506C1">
        <w:t>Iesniegšanai e-Pārskatu sistēmā</w:t>
      </w:r>
    </w:p>
    <w:p w14:paraId="0A07E66E" w14:textId="77777777" w:rsidR="00294961" w:rsidRPr="00D506C1" w:rsidRDefault="00294961" w:rsidP="00294961">
      <w:pPr>
        <w:jc w:val="right"/>
      </w:pPr>
    </w:p>
    <w:p w14:paraId="6C1FB2A5" w14:textId="77777777" w:rsidR="00294961" w:rsidRPr="00D506C1" w:rsidRDefault="008F67A1" w:rsidP="00294961">
      <w:pPr>
        <w:jc w:val="center"/>
        <w:rPr>
          <w:iCs/>
          <w:sz w:val="28"/>
          <w:szCs w:val="28"/>
        </w:rPr>
      </w:pPr>
      <w:r w:rsidRPr="00D506C1">
        <w:rPr>
          <w:b/>
          <w:iCs/>
          <w:sz w:val="28"/>
          <w:szCs w:val="28"/>
          <w:lang w:eastAsia="en-US"/>
        </w:rPr>
        <w:t>Vadības ziņojums par konsolidēto Ādažu novada pašvaldības</w:t>
      </w:r>
      <w:r w:rsidRPr="00D506C1">
        <w:rPr>
          <w:iCs/>
          <w:sz w:val="28"/>
          <w:szCs w:val="28"/>
        </w:rPr>
        <w:t xml:space="preserve"> </w:t>
      </w:r>
      <w:r w:rsidRPr="00D506C1">
        <w:rPr>
          <w:b/>
          <w:iCs/>
          <w:sz w:val="28"/>
          <w:szCs w:val="28"/>
          <w:lang w:eastAsia="en-US"/>
        </w:rPr>
        <w:t>202</w:t>
      </w:r>
      <w:r w:rsidR="00D506C1" w:rsidRPr="00D506C1">
        <w:rPr>
          <w:b/>
          <w:iCs/>
          <w:sz w:val="28"/>
          <w:szCs w:val="28"/>
          <w:lang w:eastAsia="en-US"/>
        </w:rPr>
        <w:t>3</w:t>
      </w:r>
      <w:r w:rsidRPr="00D506C1">
        <w:rPr>
          <w:b/>
          <w:iCs/>
          <w:sz w:val="28"/>
          <w:szCs w:val="28"/>
          <w:lang w:eastAsia="en-US"/>
        </w:rPr>
        <w:t>. gada</w:t>
      </w:r>
      <w:r w:rsidRPr="00D506C1">
        <w:rPr>
          <w:iCs/>
          <w:sz w:val="28"/>
          <w:szCs w:val="28"/>
        </w:rPr>
        <w:t xml:space="preserve"> </w:t>
      </w:r>
      <w:r w:rsidRPr="00D506C1">
        <w:rPr>
          <w:b/>
          <w:iCs/>
          <w:sz w:val="28"/>
          <w:szCs w:val="28"/>
          <w:lang w:eastAsia="en-US"/>
        </w:rPr>
        <w:t>pārskatu</w:t>
      </w:r>
    </w:p>
    <w:p w14:paraId="171555FC" w14:textId="77777777" w:rsidR="000A7527" w:rsidRPr="00D506C1" w:rsidRDefault="000A7527" w:rsidP="000A7527">
      <w:pPr>
        <w:ind w:left="5040"/>
        <w:jc w:val="right"/>
        <w:rPr>
          <w:i/>
          <w:sz w:val="22"/>
          <w:szCs w:val="22"/>
          <w:lang w:eastAsia="en-US"/>
        </w:rPr>
      </w:pPr>
    </w:p>
    <w:p w14:paraId="289069B5" w14:textId="77777777" w:rsidR="00CB6C33" w:rsidRPr="00A13160" w:rsidRDefault="008F67A1" w:rsidP="00CB6C33">
      <w:pPr>
        <w:ind w:left="5040"/>
        <w:jc w:val="right"/>
        <w:rPr>
          <w:i/>
          <w:sz w:val="22"/>
          <w:szCs w:val="22"/>
          <w:lang w:eastAsia="en-US"/>
        </w:rPr>
      </w:pPr>
      <w:r w:rsidRPr="00A13160">
        <w:rPr>
          <w:i/>
          <w:sz w:val="22"/>
          <w:szCs w:val="22"/>
          <w:lang w:eastAsia="en-US"/>
        </w:rPr>
        <w:t xml:space="preserve">Sagatavots pamatojoties uz </w:t>
      </w:r>
    </w:p>
    <w:p w14:paraId="47341155" w14:textId="77777777" w:rsidR="00CB6C33" w:rsidRPr="00A13160" w:rsidRDefault="008F67A1" w:rsidP="00CB6C33">
      <w:pPr>
        <w:ind w:left="5040"/>
        <w:jc w:val="right"/>
        <w:rPr>
          <w:i/>
          <w:sz w:val="22"/>
          <w:szCs w:val="22"/>
          <w:lang w:eastAsia="en-US"/>
        </w:rPr>
      </w:pPr>
      <w:r w:rsidRPr="00A13160">
        <w:rPr>
          <w:i/>
          <w:sz w:val="22"/>
          <w:szCs w:val="22"/>
          <w:lang w:eastAsia="en-US"/>
        </w:rPr>
        <w:t xml:space="preserve">Ministru kabineta 2021. gada 28. </w:t>
      </w:r>
      <w:r w:rsidRPr="00A13160">
        <w:rPr>
          <w:i/>
          <w:sz w:val="22"/>
          <w:szCs w:val="22"/>
          <w:lang w:eastAsia="en-US"/>
        </w:rPr>
        <w:t>septembra noteikumu Nr. 652 „Gada pārskata sagatavošanas kārtība” 6.1. apakšpunktu</w:t>
      </w:r>
    </w:p>
    <w:p w14:paraId="3389B5C8" w14:textId="77777777" w:rsidR="000A7527" w:rsidRPr="00D506C1" w:rsidRDefault="000A7527" w:rsidP="000A7527">
      <w:pPr>
        <w:ind w:left="5040"/>
        <w:jc w:val="both"/>
        <w:rPr>
          <w:i/>
          <w:sz w:val="20"/>
          <w:szCs w:val="20"/>
          <w:lang w:eastAsia="en-US"/>
        </w:rPr>
      </w:pPr>
    </w:p>
    <w:p w14:paraId="450F9392" w14:textId="77777777" w:rsidR="000A7527" w:rsidRPr="001E1828" w:rsidRDefault="008F67A1" w:rsidP="001E1828">
      <w:pPr>
        <w:numPr>
          <w:ilvl w:val="0"/>
          <w:numId w:val="2"/>
        </w:numPr>
        <w:spacing w:before="240" w:after="120"/>
        <w:ind w:left="714" w:hanging="357"/>
        <w:jc w:val="center"/>
        <w:rPr>
          <w:b/>
          <w:lang w:eastAsia="en-US"/>
        </w:rPr>
      </w:pPr>
      <w:r w:rsidRPr="001E1828">
        <w:rPr>
          <w:b/>
          <w:lang w:eastAsia="en-US"/>
        </w:rPr>
        <w:t xml:space="preserve">Normatīvie akti, kas regulē iestādes pamatdarbību un galvenās funkcijas </w:t>
      </w:r>
    </w:p>
    <w:p w14:paraId="019D20AF" w14:textId="77777777" w:rsidR="001E1828" w:rsidRPr="001E1828" w:rsidRDefault="008F67A1" w:rsidP="001E1828">
      <w:pPr>
        <w:spacing w:after="120"/>
        <w:jc w:val="both"/>
        <w:rPr>
          <w:lang w:eastAsia="en-US"/>
        </w:rPr>
      </w:pPr>
      <w:r w:rsidRPr="001E1828">
        <w:rPr>
          <w:lang w:eastAsia="en-US"/>
        </w:rPr>
        <w:t xml:space="preserve">Ādažu novada pašvaldība (juridiskais nosaukums “Ādažu novada pašvaldība” (turpmāk - </w:t>
      </w:r>
      <w:r w:rsidRPr="001E1828">
        <w:rPr>
          <w:lang w:eastAsia="en-US"/>
        </w:rPr>
        <w:t>pašvaldība) dibināta 2021. gadā un veic ārējos normatīvajos aktos pašvaldībai noteikto funkciju un brīvprātīgo iniciatīvu izpildi ar iedzīvotāju vēlētas pārstāvniecības – domes starpniecību un nodrošina tās izpildvaras - iestāžu un institūciju darbību sask</w:t>
      </w:r>
      <w:r w:rsidRPr="001E1828">
        <w:rPr>
          <w:lang w:eastAsia="en-US"/>
        </w:rPr>
        <w:t>aņā ar pašvaldības 2023. gada 14. jūnija saistošajiem noteikumiem Nr. 18/2023 “Ādažu novada pašvaldības nolikums”.</w:t>
      </w:r>
    </w:p>
    <w:p w14:paraId="03FB887C" w14:textId="77777777" w:rsidR="000A7527" w:rsidRPr="001E1828" w:rsidRDefault="008F67A1" w:rsidP="000A7527">
      <w:pPr>
        <w:spacing w:after="120"/>
        <w:jc w:val="both"/>
        <w:rPr>
          <w:b/>
          <w:lang w:eastAsia="en-US"/>
        </w:rPr>
      </w:pPr>
      <w:r w:rsidRPr="001E1828">
        <w:rPr>
          <w:b/>
          <w:lang w:eastAsia="en-US"/>
        </w:rPr>
        <w:t>Pašvaldības būtiskākās funkcijas:</w:t>
      </w:r>
    </w:p>
    <w:p w14:paraId="63AFA548" w14:textId="77777777" w:rsidR="001E1828" w:rsidRPr="001E1828" w:rsidRDefault="008F67A1" w:rsidP="001E1828">
      <w:pPr>
        <w:numPr>
          <w:ilvl w:val="0"/>
          <w:numId w:val="3"/>
        </w:numPr>
        <w:spacing w:after="120"/>
        <w:jc w:val="both"/>
        <w:rPr>
          <w:lang w:eastAsia="en-US"/>
        </w:rPr>
      </w:pPr>
      <w:r w:rsidRPr="001E1828">
        <w:rPr>
          <w:lang w:eastAsia="en-US"/>
        </w:rPr>
        <w:t xml:space="preserve">Organizēt iedzīvotājiem ūdenssaimniecības, siltumapgādes un sadzīves atkritumu </w:t>
      </w:r>
      <w:r w:rsidRPr="001E1828">
        <w:rPr>
          <w:lang w:eastAsia="en-US"/>
        </w:rPr>
        <w:t>apsaimniekošanas pakalpojumus neatkarīgi no tā, kā īpašumā atrodas dzīvojamais fonds, nodrošināt iedzīvotājiem atbalstu sociālo problēmu risināšanā, kā arī iespēju saņemt sociālo palīdzību un sociālos pakalpojumus, veicināt sporta attīstību, tostarp uzturē</w:t>
      </w:r>
      <w:r w:rsidRPr="001E1828">
        <w:rPr>
          <w:lang w:eastAsia="en-US"/>
        </w:rPr>
        <w:t>t un attīstīt pašvaldības sporta bāzes, atbalstīt sportistu un sporta klubu, arī profesionālo sporta klubu, darbību un sniegt atbalstu sporta pasākumu organizēšanai.</w:t>
      </w:r>
    </w:p>
    <w:p w14:paraId="6464B53F" w14:textId="77777777" w:rsidR="001E1828" w:rsidRPr="001E1828" w:rsidRDefault="008F67A1" w:rsidP="001E1828">
      <w:pPr>
        <w:numPr>
          <w:ilvl w:val="0"/>
          <w:numId w:val="3"/>
        </w:numPr>
        <w:spacing w:after="120"/>
        <w:jc w:val="both"/>
        <w:rPr>
          <w:lang w:eastAsia="en-US"/>
        </w:rPr>
      </w:pPr>
      <w:r w:rsidRPr="001E1828">
        <w:rPr>
          <w:lang w:eastAsia="en-US"/>
        </w:rPr>
        <w:t>Gādāt par pašvaldības administratīvās teritorijas labiekārtošanu un sanitāro tīrību,  pašv</w:t>
      </w:r>
      <w:r w:rsidRPr="001E1828">
        <w:rPr>
          <w:lang w:eastAsia="en-US"/>
        </w:rPr>
        <w:t>aldības īpašumā esošo ceļu būvniecību, uzturēšanu un pārvaldību, piedalīties sabiedriskās kārtības un drošības nodrošināšanā, tostarp izveidojot un finansējot pašvaldības policiju un veikt pasākumus civilās aizsardzības un katastrofu pārvaldīšanā, ugunsdro</w:t>
      </w:r>
      <w:r w:rsidRPr="001E1828">
        <w:rPr>
          <w:lang w:eastAsia="en-US"/>
        </w:rPr>
        <w:t>šības un ugunsdzēsības jomā.</w:t>
      </w:r>
    </w:p>
    <w:p w14:paraId="068A16AB" w14:textId="77777777" w:rsidR="001E1828" w:rsidRPr="001E1828" w:rsidRDefault="008F67A1" w:rsidP="001E1828">
      <w:pPr>
        <w:numPr>
          <w:ilvl w:val="0"/>
          <w:numId w:val="3"/>
        </w:numPr>
        <w:spacing w:after="120"/>
        <w:jc w:val="both"/>
        <w:rPr>
          <w:lang w:eastAsia="en-US"/>
        </w:rPr>
      </w:pPr>
      <w:r w:rsidRPr="001E1828">
        <w:rPr>
          <w:lang w:eastAsia="en-US"/>
        </w:rPr>
        <w:t>Gādāt par iedzīvotāju izglītību, tostarp nodrošināt iespēju iegūt obligāto izglītību un gādāt par pirmsskolas izglītības, vidējās izglītības, profesionālās ievirzes izglītības, interešu izglītības un pieaugušo izglītības pieeja</w:t>
      </w:r>
      <w:r w:rsidRPr="001E1828">
        <w:rPr>
          <w:lang w:eastAsia="en-US"/>
        </w:rPr>
        <w:t>mību kā arī veikt darbu ar jaunatni.</w:t>
      </w:r>
    </w:p>
    <w:p w14:paraId="7A945D5B" w14:textId="77777777" w:rsidR="001E1828" w:rsidRPr="001E1828" w:rsidRDefault="008F67A1" w:rsidP="001E1828">
      <w:pPr>
        <w:numPr>
          <w:ilvl w:val="0"/>
          <w:numId w:val="3"/>
        </w:numPr>
        <w:spacing w:after="120"/>
        <w:jc w:val="both"/>
        <w:rPr>
          <w:lang w:eastAsia="en-US"/>
        </w:rPr>
      </w:pPr>
      <w:r w:rsidRPr="001E1828">
        <w:rPr>
          <w:lang w:eastAsia="en-US"/>
        </w:rPr>
        <w:t>Sniegt iedzīvotājiem daudzveidīgu kultūras piedāvājumu un iespēju piedalīties kultūras dzīvē, sekmēt pašvaldības teritorijā esošā kultūras mantojuma saglabāšanu un sniegt atbalstu kultūras norisēm.</w:t>
      </w:r>
    </w:p>
    <w:p w14:paraId="28CE77F4" w14:textId="77777777" w:rsidR="001E1828" w:rsidRPr="001E1828" w:rsidRDefault="008F67A1" w:rsidP="001E1828">
      <w:pPr>
        <w:numPr>
          <w:ilvl w:val="0"/>
          <w:numId w:val="3"/>
        </w:numPr>
        <w:spacing w:after="120"/>
        <w:jc w:val="both"/>
        <w:rPr>
          <w:lang w:eastAsia="en-US"/>
        </w:rPr>
      </w:pPr>
      <w:r w:rsidRPr="001E1828">
        <w:rPr>
          <w:lang w:eastAsia="en-US"/>
        </w:rPr>
        <w:t>Gādāt par bērnu un ai</w:t>
      </w:r>
      <w:r w:rsidRPr="001E1828">
        <w:rPr>
          <w:lang w:eastAsia="en-US"/>
        </w:rPr>
        <w:t>zgādnībā esošo personu tiesību un interešu aizsardzību, kā arī veikt civilstāvokļa aktu reģistrāciju.</w:t>
      </w:r>
    </w:p>
    <w:p w14:paraId="13DC83EA" w14:textId="77777777" w:rsidR="001E1828" w:rsidRPr="001E1828" w:rsidRDefault="008F67A1" w:rsidP="001E1828">
      <w:pPr>
        <w:numPr>
          <w:ilvl w:val="0"/>
          <w:numId w:val="3"/>
        </w:numPr>
        <w:spacing w:after="120"/>
        <w:jc w:val="both"/>
        <w:rPr>
          <w:lang w:eastAsia="en-US"/>
        </w:rPr>
      </w:pPr>
      <w:r w:rsidRPr="001E1828">
        <w:rPr>
          <w:lang w:eastAsia="en-US"/>
        </w:rPr>
        <w:lastRenderedPageBreak/>
        <w:t>Saskaņā ar pašvaldības teritorijas plānojumu noteikt zemes izmantošanu un apbūvi, nodrošināt ar būvniecības procesu saistīta administratīvā procesa tiesis</w:t>
      </w:r>
      <w:r w:rsidRPr="001E1828">
        <w:rPr>
          <w:lang w:eastAsia="en-US"/>
        </w:rPr>
        <w:t xml:space="preserve">kumu un veicināt dabas kapitāla ilgtspējīgu pārvaldību un apsaimniekošanu, kā arī noteikt publiskā lietošanā esoša pašvaldības īpašuma izmantošanas kārtību, ja likumos nav noteikts citādi. </w:t>
      </w:r>
    </w:p>
    <w:p w14:paraId="0DBD6B4C" w14:textId="77777777" w:rsidR="001E1828" w:rsidRPr="001E1828" w:rsidRDefault="008F67A1" w:rsidP="001E1828">
      <w:pPr>
        <w:numPr>
          <w:ilvl w:val="0"/>
          <w:numId w:val="3"/>
        </w:numPr>
        <w:spacing w:after="120"/>
        <w:jc w:val="both"/>
        <w:rPr>
          <w:lang w:eastAsia="en-US"/>
        </w:rPr>
      </w:pPr>
      <w:r w:rsidRPr="001E1828">
        <w:rPr>
          <w:lang w:eastAsia="en-US"/>
        </w:rPr>
        <w:t>Sekmēt saimniecisko darbību pašvaldības administratīvajā teritorij</w:t>
      </w:r>
      <w:r w:rsidRPr="001E1828">
        <w:rPr>
          <w:lang w:eastAsia="en-US"/>
        </w:rPr>
        <w:t>ā un sniegt tai atbalstu izsniedzot atļaujas un licences komercdarbībai.</w:t>
      </w:r>
    </w:p>
    <w:p w14:paraId="36C9FA6F" w14:textId="77777777" w:rsidR="000A7527" w:rsidRPr="001E1828" w:rsidRDefault="008F67A1" w:rsidP="001E1828">
      <w:pPr>
        <w:spacing w:before="240" w:after="120"/>
        <w:jc w:val="center"/>
        <w:rPr>
          <w:b/>
          <w:lang w:eastAsia="en-US"/>
        </w:rPr>
      </w:pPr>
      <w:r w:rsidRPr="001E1828">
        <w:rPr>
          <w:b/>
          <w:lang w:eastAsia="en-US"/>
        </w:rPr>
        <w:t>2. Galvenie notikumi, kas ietekmēja pašvaldības darbību 202</w:t>
      </w:r>
      <w:r w:rsidR="004C26CE" w:rsidRPr="001E1828">
        <w:rPr>
          <w:b/>
          <w:lang w:eastAsia="en-US"/>
        </w:rPr>
        <w:t>3</w:t>
      </w:r>
      <w:r w:rsidRPr="001E1828">
        <w:rPr>
          <w:b/>
          <w:lang w:eastAsia="en-US"/>
        </w:rPr>
        <w:t>. gadā</w:t>
      </w:r>
    </w:p>
    <w:p w14:paraId="7D993429" w14:textId="77777777" w:rsidR="001E1828" w:rsidRPr="001E1828" w:rsidRDefault="008F67A1" w:rsidP="001E1828">
      <w:pPr>
        <w:spacing w:after="120"/>
        <w:jc w:val="both"/>
        <w:rPr>
          <w:lang w:eastAsia="en-US"/>
        </w:rPr>
      </w:pPr>
      <w:r w:rsidRPr="001E1828">
        <w:rPr>
          <w:lang w:eastAsia="en-US"/>
        </w:rPr>
        <w:t>Ādažu novadā reģistrēto iedzīvotāju skaits bija 24364 cilvēki (PMLP dati uz 01.01.2024.), un bija vērojams iedzīvotā</w:t>
      </w:r>
      <w:r w:rsidRPr="001E1828">
        <w:rPr>
          <w:lang w:eastAsia="en-US"/>
        </w:rPr>
        <w:t>ju skaita pieaugums par 1.03 % (01.01.2023. – 23722), kas būtiski ietekmēja iedzīvotāju ienākuma nodokļa pieaugumu par 2 447 764</w:t>
      </w:r>
      <w:r w:rsidR="001217D0" w:rsidRPr="001217D0">
        <w:rPr>
          <w:i/>
          <w:iCs/>
        </w:rPr>
        <w:t xml:space="preserve"> </w:t>
      </w:r>
      <w:proofErr w:type="spellStart"/>
      <w:r w:rsidR="001217D0" w:rsidRPr="00C747BA">
        <w:rPr>
          <w:i/>
          <w:iCs/>
        </w:rPr>
        <w:t>euro</w:t>
      </w:r>
      <w:proofErr w:type="spellEnd"/>
      <w:r w:rsidRPr="001E1828">
        <w:rPr>
          <w:lang w:eastAsia="en-US"/>
        </w:rPr>
        <w:t>. Saņemtais iedzīvotāju ienākuma nodoklis pašvaldības budžetā 2023. gadā bija 30 345 932</w:t>
      </w:r>
      <w:r w:rsidR="001217D0" w:rsidRPr="001217D0">
        <w:rPr>
          <w:i/>
          <w:iCs/>
        </w:rPr>
        <w:t xml:space="preserve"> </w:t>
      </w:r>
      <w:proofErr w:type="spellStart"/>
      <w:r w:rsidR="001217D0" w:rsidRPr="00C747BA">
        <w:rPr>
          <w:i/>
          <w:iCs/>
        </w:rPr>
        <w:t>euro</w:t>
      </w:r>
      <w:proofErr w:type="spellEnd"/>
      <w:r w:rsidRPr="001E1828">
        <w:rPr>
          <w:lang w:eastAsia="en-US"/>
        </w:rPr>
        <w:t xml:space="preserve"> (2022.g. – 27 898 168</w:t>
      </w:r>
      <w:r w:rsidR="001217D0" w:rsidRPr="001217D0">
        <w:rPr>
          <w:i/>
          <w:iCs/>
        </w:rPr>
        <w:t xml:space="preserve"> </w:t>
      </w:r>
      <w:proofErr w:type="spellStart"/>
      <w:r w:rsidR="001217D0" w:rsidRPr="00C747BA">
        <w:rPr>
          <w:i/>
          <w:iCs/>
        </w:rPr>
        <w:t>euro</w:t>
      </w:r>
      <w:proofErr w:type="spellEnd"/>
      <w:r w:rsidRPr="001E1828">
        <w:rPr>
          <w:lang w:eastAsia="en-US"/>
        </w:rPr>
        <w:t>).</w:t>
      </w:r>
    </w:p>
    <w:p w14:paraId="7972FFCD" w14:textId="77777777" w:rsidR="000A7527" w:rsidRPr="001E1828" w:rsidRDefault="008F67A1" w:rsidP="000A7527">
      <w:pPr>
        <w:spacing w:before="120" w:after="120"/>
        <w:jc w:val="both"/>
        <w:rPr>
          <w:b/>
          <w:lang w:eastAsia="en-US"/>
        </w:rPr>
      </w:pPr>
      <w:r w:rsidRPr="001E1828">
        <w:rPr>
          <w:b/>
          <w:lang w:eastAsia="en-US"/>
        </w:rPr>
        <w:t>ES fondu 2014.-2020. gada plānošanas perioda projekti, kuru izpilde turpinājās 202</w:t>
      </w:r>
      <w:r w:rsidR="004C26CE" w:rsidRPr="001E1828">
        <w:rPr>
          <w:b/>
          <w:lang w:eastAsia="en-US"/>
        </w:rPr>
        <w:t>3</w:t>
      </w:r>
      <w:r w:rsidRPr="001E1828">
        <w:rPr>
          <w:b/>
          <w:lang w:eastAsia="en-US"/>
        </w:rPr>
        <w:t>. gadā:</w:t>
      </w:r>
    </w:p>
    <w:p w14:paraId="4BCC65DD" w14:textId="77777777" w:rsidR="001E1828" w:rsidRPr="001E1828" w:rsidRDefault="008F67A1" w:rsidP="001E1828">
      <w:pPr>
        <w:numPr>
          <w:ilvl w:val="0"/>
          <w:numId w:val="4"/>
        </w:numPr>
        <w:spacing w:after="120"/>
        <w:jc w:val="both"/>
        <w:rPr>
          <w:lang w:eastAsia="en-US"/>
        </w:rPr>
      </w:pPr>
      <w:r w:rsidRPr="001E1828">
        <w:rPr>
          <w:rFonts w:eastAsia="Calibri"/>
          <w:lang w:eastAsia="en-US"/>
        </w:rPr>
        <w:t>projekts “Novērst plūdu un krasta erozijas risku apdraudējumu Ādažu novadā, 1.daļa”, veicot Gaujas kreisā krasta stiprinājumu izbūvi kopumā par 2 909 689</w:t>
      </w:r>
      <w:r w:rsidR="001217D0" w:rsidRPr="001217D0">
        <w:rPr>
          <w:i/>
          <w:iCs/>
        </w:rPr>
        <w:t xml:space="preserve"> </w:t>
      </w:r>
      <w:proofErr w:type="spellStart"/>
      <w:r w:rsidR="001217D0" w:rsidRPr="00C747BA">
        <w:rPr>
          <w:i/>
          <w:iCs/>
        </w:rPr>
        <w:t>euro</w:t>
      </w:r>
      <w:proofErr w:type="spellEnd"/>
      <w:r w:rsidRPr="001E1828">
        <w:rPr>
          <w:rFonts w:eastAsia="Calibri"/>
          <w:lang w:eastAsia="en-US"/>
        </w:rPr>
        <w:t>. 2023.</w:t>
      </w:r>
      <w:r w:rsidRPr="001E1828">
        <w:rPr>
          <w:rFonts w:eastAsia="Calibri"/>
          <w:lang w:eastAsia="en-US"/>
        </w:rPr>
        <w:t xml:space="preserve"> gadā tika pabeigti darbi 2 (no 3) posmos – RS 2 un RS 3;</w:t>
      </w:r>
    </w:p>
    <w:p w14:paraId="7B6CBC01" w14:textId="77777777" w:rsidR="001E1828" w:rsidRPr="001E1828" w:rsidRDefault="008F67A1" w:rsidP="001E1828">
      <w:pPr>
        <w:numPr>
          <w:ilvl w:val="0"/>
          <w:numId w:val="4"/>
        </w:numPr>
        <w:spacing w:after="120"/>
        <w:jc w:val="both"/>
        <w:rPr>
          <w:lang w:eastAsia="en-US"/>
        </w:rPr>
      </w:pPr>
      <w:r w:rsidRPr="001E1828">
        <w:rPr>
          <w:rFonts w:eastAsia="Calibri"/>
          <w:lang w:eastAsia="en-US"/>
        </w:rPr>
        <w:t>projekts “Pasākumi vietējās sabiedrības veselības veicināšanai Ādažu novada pašvaldības Ādažu pagastā”. Pieejamais finansējums 188 001</w:t>
      </w:r>
      <w:r w:rsidR="001217D0" w:rsidRPr="001217D0">
        <w:rPr>
          <w:i/>
          <w:iCs/>
        </w:rPr>
        <w:t xml:space="preserve"> </w:t>
      </w:r>
      <w:proofErr w:type="spellStart"/>
      <w:r w:rsidR="001217D0" w:rsidRPr="00C747BA">
        <w:rPr>
          <w:i/>
          <w:iCs/>
        </w:rPr>
        <w:t>euro</w:t>
      </w:r>
      <w:proofErr w:type="spellEnd"/>
      <w:r w:rsidRPr="001E1828">
        <w:rPr>
          <w:rFonts w:eastAsia="Calibri"/>
          <w:lang w:eastAsia="en-US"/>
        </w:rPr>
        <w:t>, tajā skaitā ESF līdzfinansējums 159 801</w:t>
      </w:r>
      <w:r w:rsidR="001217D0" w:rsidRPr="001217D0">
        <w:rPr>
          <w:i/>
          <w:iCs/>
        </w:rPr>
        <w:t xml:space="preserve"> </w:t>
      </w:r>
      <w:proofErr w:type="spellStart"/>
      <w:r w:rsidR="001217D0" w:rsidRPr="00C747BA">
        <w:rPr>
          <w:i/>
          <w:iCs/>
        </w:rPr>
        <w:t>euro</w:t>
      </w:r>
      <w:proofErr w:type="spellEnd"/>
      <w:r w:rsidRPr="001E1828">
        <w:rPr>
          <w:rFonts w:eastAsia="Calibri"/>
          <w:lang w:eastAsia="en-US"/>
        </w:rPr>
        <w:t xml:space="preserve"> un valsts bu</w:t>
      </w:r>
      <w:r w:rsidRPr="001E1828">
        <w:rPr>
          <w:rFonts w:eastAsia="Calibri"/>
          <w:lang w:eastAsia="en-US"/>
        </w:rPr>
        <w:t>džeta finansējums 28 200</w:t>
      </w:r>
      <w:r w:rsidR="001217D0" w:rsidRPr="001217D0">
        <w:rPr>
          <w:i/>
          <w:iCs/>
        </w:rPr>
        <w:t xml:space="preserve"> </w:t>
      </w:r>
      <w:proofErr w:type="spellStart"/>
      <w:r w:rsidR="001217D0" w:rsidRPr="00C747BA">
        <w:rPr>
          <w:i/>
          <w:iCs/>
        </w:rPr>
        <w:t>euro</w:t>
      </w:r>
      <w:proofErr w:type="spellEnd"/>
      <w:r w:rsidRPr="001E1828">
        <w:rPr>
          <w:rFonts w:eastAsia="Calibri"/>
          <w:lang w:eastAsia="en-US"/>
        </w:rPr>
        <w:t>. 202</w:t>
      </w:r>
      <w:r w:rsidR="001217D0">
        <w:rPr>
          <w:rFonts w:eastAsia="Calibri"/>
          <w:lang w:eastAsia="en-US"/>
        </w:rPr>
        <w:t>3</w:t>
      </w:r>
      <w:r w:rsidRPr="001E1828">
        <w:rPr>
          <w:rFonts w:eastAsia="Calibri"/>
          <w:lang w:eastAsia="en-US"/>
        </w:rPr>
        <w:t>. gadā tika organizēti 144 pasākumi, tajā skaitā 61 fizisko aktivitāšu un ritmikas nodarbība pirmsskolas vecuma bērniem, 7 atkarību izraisošu vielu un procesu izplatības mazināšanas nodarbības skolas vecuma bērniem, 14 ga</w:t>
      </w:r>
      <w:r w:rsidRPr="001E1828">
        <w:rPr>
          <w:rFonts w:eastAsia="Calibri"/>
          <w:lang w:eastAsia="en-US"/>
        </w:rPr>
        <w:t xml:space="preserve">rīgās veselības veicināšanas nodarbības skolas vecuma bērniem, 17 nodarbības seksuālās un reproduktīvās veselības veicināšanai skolas vecuma bērniem, 13 veselīga uztura lietošanas veicināšanas nodarbības skolēniem, 2 fiziskās aktivitātes veicinošas dienas </w:t>
      </w:r>
      <w:r w:rsidRPr="001E1828">
        <w:rPr>
          <w:rFonts w:eastAsia="Calibri"/>
          <w:lang w:eastAsia="en-US"/>
        </w:rPr>
        <w:t xml:space="preserve">nometnes skolas vecuma bērniem, </w:t>
      </w:r>
      <w:r w:rsidRPr="001E1828">
        <w:t>2 radošās darbnīcas garīgās veselības veicināšanai, 1 radošā darbnīca atkarību izraisošu vielu un procesu izplatības mazināšanai,</w:t>
      </w:r>
      <w:r w:rsidRPr="001E1828">
        <w:rPr>
          <w:rFonts w:eastAsia="Calibri"/>
          <w:lang w:eastAsia="en-US"/>
        </w:rPr>
        <w:t xml:space="preserve"> 1 tematiskais vakars veselīga uztura lietošanas veicināšanai, 25 nūjošanas nodarbības pieauguš</w:t>
      </w:r>
      <w:r w:rsidRPr="001E1828">
        <w:rPr>
          <w:rFonts w:eastAsia="Calibri"/>
          <w:lang w:eastAsia="en-US"/>
        </w:rPr>
        <w:t xml:space="preserve">ajiem 54+, 1 </w:t>
      </w:r>
      <w:r w:rsidRPr="001E1828">
        <w:t>tematisks pasākums veselīga dzīvesveida veicināšanu pirmsskolas vecuma bērniem un ģimenes locekļiem “Mobilitātes diena”;</w:t>
      </w:r>
    </w:p>
    <w:p w14:paraId="157561B6" w14:textId="77777777" w:rsidR="001E1828" w:rsidRPr="001E1828" w:rsidRDefault="008F67A1" w:rsidP="001E1828">
      <w:pPr>
        <w:numPr>
          <w:ilvl w:val="0"/>
          <w:numId w:val="4"/>
        </w:numPr>
        <w:spacing w:after="120"/>
        <w:jc w:val="both"/>
        <w:rPr>
          <w:lang w:eastAsia="en-US"/>
        </w:rPr>
      </w:pPr>
      <w:r w:rsidRPr="001E1828">
        <w:rPr>
          <w:rFonts w:eastAsia="Calibri"/>
          <w:lang w:eastAsia="en-US"/>
        </w:rPr>
        <w:t xml:space="preserve">projekts “Pasākumi vietējās sabiedrības veselības veicināšanai un slimību profilaksei Ādažu novada pašvaldības Carnikavas </w:t>
      </w:r>
      <w:r w:rsidRPr="001E1828">
        <w:rPr>
          <w:rFonts w:eastAsia="Calibri"/>
          <w:lang w:eastAsia="en-US"/>
        </w:rPr>
        <w:t>pagastā”. Pieejamais finansējums 117 962</w:t>
      </w:r>
      <w:r w:rsidR="001217D0" w:rsidRPr="001217D0">
        <w:rPr>
          <w:i/>
          <w:iCs/>
        </w:rPr>
        <w:t xml:space="preserve"> </w:t>
      </w:r>
      <w:proofErr w:type="spellStart"/>
      <w:r w:rsidR="001217D0" w:rsidRPr="00C747BA">
        <w:rPr>
          <w:i/>
          <w:iCs/>
        </w:rPr>
        <w:t>euro</w:t>
      </w:r>
      <w:proofErr w:type="spellEnd"/>
      <w:r w:rsidRPr="001E1828">
        <w:rPr>
          <w:rFonts w:eastAsia="Calibri"/>
          <w:lang w:eastAsia="en-US"/>
        </w:rPr>
        <w:t>, tajā skaitā ESF līdzfinansējums 100 268</w:t>
      </w:r>
      <w:r w:rsidR="001217D0" w:rsidRPr="001217D0">
        <w:rPr>
          <w:i/>
          <w:iCs/>
        </w:rPr>
        <w:t xml:space="preserve"> </w:t>
      </w:r>
      <w:proofErr w:type="spellStart"/>
      <w:r w:rsidR="001217D0" w:rsidRPr="00C747BA">
        <w:rPr>
          <w:i/>
          <w:iCs/>
        </w:rPr>
        <w:t>euro</w:t>
      </w:r>
      <w:proofErr w:type="spellEnd"/>
      <w:r w:rsidRPr="001E1828">
        <w:rPr>
          <w:rFonts w:eastAsia="Calibri"/>
          <w:lang w:eastAsia="en-US"/>
        </w:rPr>
        <w:t xml:space="preserve"> un valsts budžeta finansējums 17 694</w:t>
      </w:r>
      <w:r w:rsidR="001217D0" w:rsidRPr="001217D0">
        <w:rPr>
          <w:i/>
          <w:iCs/>
        </w:rPr>
        <w:t xml:space="preserve"> </w:t>
      </w:r>
      <w:proofErr w:type="spellStart"/>
      <w:r w:rsidR="001217D0" w:rsidRPr="00C747BA">
        <w:rPr>
          <w:i/>
          <w:iCs/>
        </w:rPr>
        <w:t>euro</w:t>
      </w:r>
      <w:proofErr w:type="spellEnd"/>
      <w:r w:rsidRPr="001E1828">
        <w:rPr>
          <w:rFonts w:eastAsia="Calibri"/>
          <w:lang w:eastAsia="en-US"/>
        </w:rPr>
        <w:t xml:space="preserve">. 2022. gadā tika organizēti 168 pasākumi, tajā skaitā 2 veselības dienas, 2 veselības nedēļas skolā, 54 nūjošanas </w:t>
      </w:r>
      <w:r w:rsidRPr="001E1828">
        <w:rPr>
          <w:rFonts w:eastAsia="Calibri"/>
          <w:lang w:eastAsia="en-US"/>
        </w:rPr>
        <w:t>nodarbības pieaugušajiem un bērniem, 40 āra vingrošanas nodarbības pieaugušajiem, 70 vingrošanas nodarbības PII izglītojamajiem;</w:t>
      </w:r>
    </w:p>
    <w:p w14:paraId="53323398" w14:textId="77777777" w:rsidR="001E1828" w:rsidRPr="001E1828" w:rsidRDefault="008F67A1" w:rsidP="001E1828">
      <w:pPr>
        <w:numPr>
          <w:ilvl w:val="0"/>
          <w:numId w:val="4"/>
        </w:numPr>
        <w:spacing w:after="120"/>
        <w:jc w:val="both"/>
        <w:rPr>
          <w:lang w:eastAsia="en-US"/>
        </w:rPr>
      </w:pPr>
      <w:r w:rsidRPr="001E1828">
        <w:rPr>
          <w:rFonts w:eastAsia="Calibri"/>
          <w:lang w:eastAsia="en-US"/>
        </w:rPr>
        <w:t>LAD projekts “Auto stāvlaukuma un atpūtas vietu labiekārtojuma projektēšana un būvniecība Lilastē”. Kopējās plānotās izmaksas 3</w:t>
      </w:r>
      <w:r w:rsidRPr="001E1828">
        <w:rPr>
          <w:rFonts w:eastAsia="Calibri"/>
          <w:lang w:eastAsia="en-US"/>
        </w:rPr>
        <w:t>97 476</w:t>
      </w:r>
      <w:r w:rsidR="001217D0" w:rsidRPr="001217D0">
        <w:rPr>
          <w:i/>
          <w:iCs/>
        </w:rPr>
        <w:t xml:space="preserve"> </w:t>
      </w:r>
      <w:proofErr w:type="spellStart"/>
      <w:r w:rsidR="001217D0" w:rsidRPr="00C747BA">
        <w:rPr>
          <w:i/>
          <w:iCs/>
        </w:rPr>
        <w:t>euro</w:t>
      </w:r>
      <w:proofErr w:type="spellEnd"/>
      <w:r w:rsidRPr="001E1828">
        <w:rPr>
          <w:rFonts w:eastAsia="Calibri"/>
          <w:lang w:eastAsia="en-US"/>
        </w:rPr>
        <w:t>, t.sk., Eiropas Jūrlietu un zivsaimniecības fonda finansējums 357 728</w:t>
      </w:r>
      <w:r w:rsidR="001217D0" w:rsidRPr="001217D0">
        <w:rPr>
          <w:i/>
          <w:iCs/>
        </w:rPr>
        <w:t xml:space="preserve"> </w:t>
      </w:r>
      <w:proofErr w:type="spellStart"/>
      <w:r w:rsidR="001217D0" w:rsidRPr="00C747BA">
        <w:rPr>
          <w:i/>
          <w:iCs/>
        </w:rPr>
        <w:t>euro</w:t>
      </w:r>
      <w:proofErr w:type="spellEnd"/>
      <w:r w:rsidRPr="001E1828">
        <w:rPr>
          <w:rFonts w:eastAsia="Calibri"/>
          <w:lang w:eastAsia="en-US"/>
        </w:rPr>
        <w:t>, pašvaldības finansējums 39 748</w:t>
      </w:r>
      <w:r w:rsidR="001217D0" w:rsidRPr="001217D0">
        <w:rPr>
          <w:i/>
          <w:iCs/>
        </w:rPr>
        <w:t xml:space="preserve"> </w:t>
      </w:r>
      <w:proofErr w:type="spellStart"/>
      <w:r w:rsidR="001217D0" w:rsidRPr="00C747BA">
        <w:rPr>
          <w:i/>
          <w:iCs/>
        </w:rPr>
        <w:t>euro</w:t>
      </w:r>
      <w:proofErr w:type="spellEnd"/>
      <w:r w:rsidRPr="001E1828">
        <w:rPr>
          <w:rFonts w:eastAsia="Calibri"/>
          <w:lang w:eastAsia="en-US"/>
        </w:rPr>
        <w:t>. Projekts paredz papildus vietu automašīnu novietošanai Lilastē izveidošanu, atpūtas vietu labiekārtojuma projektēšanu un izbūvi, kā</w:t>
      </w:r>
      <w:r w:rsidRPr="001E1828">
        <w:rPr>
          <w:rFonts w:eastAsia="Calibri"/>
          <w:lang w:eastAsia="en-US"/>
        </w:rPr>
        <w:t xml:space="preserve"> arī glābšanas transporta nobrauktuves izveidošanu uz pludmali. Labiekārtojot teritoriju, izveidojot bērnu aktivitāšu laukumu un atpūtas zonu;</w:t>
      </w:r>
    </w:p>
    <w:p w14:paraId="47F23C10" w14:textId="77777777" w:rsidR="001E1828" w:rsidRPr="001E1828" w:rsidRDefault="008F67A1" w:rsidP="001E1828">
      <w:pPr>
        <w:numPr>
          <w:ilvl w:val="0"/>
          <w:numId w:val="4"/>
        </w:numPr>
        <w:spacing w:after="120"/>
        <w:jc w:val="both"/>
        <w:rPr>
          <w:lang w:eastAsia="en-US"/>
        </w:rPr>
      </w:pPr>
      <w:r w:rsidRPr="001E1828">
        <w:rPr>
          <w:rFonts w:eastAsia="Calibri"/>
          <w:lang w:eastAsia="en-US"/>
        </w:rPr>
        <w:t>EUCF projekts “Tehniski ekonomiskā pamatojuma “Atjaunojamo energoresursu izmantošana Ādažu novadā” izstrāde”. Eir</w:t>
      </w:r>
      <w:r w:rsidRPr="001E1828">
        <w:rPr>
          <w:rFonts w:eastAsia="Calibri"/>
          <w:lang w:eastAsia="en-US"/>
        </w:rPr>
        <w:t>opas Komisijas finansējums 60 000</w:t>
      </w:r>
      <w:r w:rsidR="001217D0" w:rsidRPr="001217D0">
        <w:rPr>
          <w:i/>
          <w:iCs/>
        </w:rPr>
        <w:t xml:space="preserve"> </w:t>
      </w:r>
      <w:proofErr w:type="spellStart"/>
      <w:r w:rsidR="001217D0" w:rsidRPr="00C747BA">
        <w:rPr>
          <w:i/>
          <w:iCs/>
        </w:rPr>
        <w:t>euro</w:t>
      </w:r>
      <w:proofErr w:type="spellEnd"/>
      <w:r w:rsidRPr="001E1828">
        <w:rPr>
          <w:rFonts w:eastAsia="Calibri"/>
          <w:lang w:eastAsia="en-US"/>
        </w:rPr>
        <w:t xml:space="preserve">. Projekta mērķis ir veicināt pāreju uz atjaunojamiem energoresursiem orientētu </w:t>
      </w:r>
      <w:r w:rsidRPr="001E1828">
        <w:rPr>
          <w:rFonts w:eastAsia="Calibri"/>
          <w:lang w:eastAsia="en-US"/>
        </w:rPr>
        <w:lastRenderedPageBreak/>
        <w:t>investīciju koncepciju pašvaldībā. Projekta ietvaros tiek izstrādāts tehniski ekonomiskais pamatojums;</w:t>
      </w:r>
    </w:p>
    <w:p w14:paraId="32F71698" w14:textId="77777777" w:rsidR="001E1828" w:rsidRPr="001E1828" w:rsidRDefault="008F67A1" w:rsidP="001E1828">
      <w:pPr>
        <w:numPr>
          <w:ilvl w:val="0"/>
          <w:numId w:val="4"/>
        </w:numPr>
        <w:spacing w:after="120"/>
        <w:jc w:val="both"/>
        <w:rPr>
          <w:lang w:eastAsia="en-US"/>
        </w:rPr>
      </w:pPr>
      <w:r w:rsidRPr="001E1828">
        <w:rPr>
          <w:rFonts w:eastAsia="Calibri"/>
        </w:rPr>
        <w:t xml:space="preserve">projekts </w:t>
      </w:r>
      <w:r w:rsidRPr="001E1828">
        <w:rPr>
          <w:rFonts w:eastAsia="Calibri"/>
          <w:lang w:eastAsia="en-US"/>
        </w:rPr>
        <w:t xml:space="preserve">Latvijas-Igaunijas Kopīgā </w:t>
      </w:r>
      <w:r w:rsidRPr="001E1828">
        <w:rPr>
          <w:rFonts w:eastAsia="Calibri"/>
          <w:lang w:eastAsia="en-US"/>
        </w:rPr>
        <w:t>militārā mantojuma tūrisma produkts (</w:t>
      </w:r>
      <w:proofErr w:type="spellStart"/>
      <w:r w:rsidRPr="001E1828">
        <w:rPr>
          <w:rFonts w:eastAsia="Calibri"/>
          <w:lang w:eastAsia="en-US"/>
        </w:rPr>
        <w:t>Est_Lat</w:t>
      </w:r>
      <w:proofErr w:type="spellEnd"/>
      <w:r w:rsidRPr="001E1828">
        <w:rPr>
          <w:rFonts w:eastAsia="Calibri"/>
          <w:lang w:eastAsia="en-US"/>
        </w:rPr>
        <w:t xml:space="preserve"> 156) (projekta saīsinātais nosaukums </w:t>
      </w:r>
      <w:r w:rsidRPr="001E1828">
        <w:rPr>
          <w:rFonts w:eastAsia="Calibri"/>
          <w:i/>
          <w:iCs/>
          <w:lang w:eastAsia="en-US"/>
        </w:rPr>
        <w:t>“</w:t>
      </w:r>
      <w:proofErr w:type="spellStart"/>
      <w:r w:rsidRPr="001E1828">
        <w:rPr>
          <w:rFonts w:eastAsia="Calibri"/>
          <w:i/>
          <w:iCs/>
          <w:lang w:eastAsia="en-US"/>
        </w:rPr>
        <w:t>Military</w:t>
      </w:r>
      <w:proofErr w:type="spellEnd"/>
      <w:r w:rsidRPr="001E1828">
        <w:rPr>
          <w:rFonts w:eastAsia="Calibri"/>
          <w:i/>
          <w:iCs/>
          <w:lang w:eastAsia="en-US"/>
        </w:rPr>
        <w:t xml:space="preserve"> </w:t>
      </w:r>
      <w:proofErr w:type="spellStart"/>
      <w:r w:rsidRPr="001E1828">
        <w:rPr>
          <w:rFonts w:eastAsia="Calibri"/>
          <w:i/>
          <w:iCs/>
          <w:lang w:eastAsia="en-US"/>
        </w:rPr>
        <w:t>Heritage</w:t>
      </w:r>
      <w:proofErr w:type="spellEnd"/>
      <w:r w:rsidRPr="001E1828">
        <w:rPr>
          <w:rFonts w:eastAsia="Calibri"/>
          <w:i/>
          <w:iCs/>
          <w:lang w:eastAsia="en-US"/>
        </w:rPr>
        <w:t>”</w:t>
      </w:r>
      <w:r w:rsidRPr="001E1828">
        <w:rPr>
          <w:rFonts w:eastAsia="Calibri"/>
          <w:lang w:eastAsia="en-US"/>
        </w:rPr>
        <w:t>). Projekts tiek īstenots ERAF “</w:t>
      </w:r>
      <w:proofErr w:type="spellStart"/>
      <w:r w:rsidRPr="001E1828">
        <w:rPr>
          <w:rFonts w:eastAsia="Calibri"/>
          <w:lang w:eastAsia="en-US"/>
        </w:rPr>
        <w:t>Interreg</w:t>
      </w:r>
      <w:proofErr w:type="spellEnd"/>
      <w:r w:rsidRPr="001E1828">
        <w:rPr>
          <w:rFonts w:eastAsia="Calibri"/>
          <w:lang w:eastAsia="en-US"/>
        </w:rPr>
        <w:t>” Igaunijas</w:t>
      </w:r>
      <w:r w:rsidRPr="001E1828">
        <w:t xml:space="preserve">-Latvijas Pārrobežu sadarbības programmas 2014.-2020. gadam ietvaros. </w:t>
      </w:r>
      <w:r w:rsidRPr="001E1828">
        <w:rPr>
          <w:rFonts w:eastAsia="Calibri"/>
          <w:lang w:eastAsia="en-US"/>
        </w:rPr>
        <w:t>Kopējās plānotās attiecināmās izma</w:t>
      </w:r>
      <w:r w:rsidRPr="001E1828">
        <w:rPr>
          <w:rFonts w:eastAsia="Calibri"/>
          <w:lang w:eastAsia="en-US"/>
        </w:rPr>
        <w:t>ksas 31 871</w:t>
      </w:r>
      <w:r w:rsidR="001217D0" w:rsidRPr="001217D0">
        <w:rPr>
          <w:i/>
          <w:iCs/>
        </w:rPr>
        <w:t xml:space="preserve"> </w:t>
      </w:r>
      <w:proofErr w:type="spellStart"/>
      <w:r w:rsidR="001217D0" w:rsidRPr="00C747BA">
        <w:rPr>
          <w:i/>
          <w:iCs/>
        </w:rPr>
        <w:t>euro</w:t>
      </w:r>
      <w:proofErr w:type="spellEnd"/>
      <w:r w:rsidRPr="001E1828">
        <w:rPr>
          <w:rFonts w:eastAsia="Calibri"/>
          <w:lang w:eastAsia="en-US"/>
        </w:rPr>
        <w:t xml:space="preserve"> (100 %), t.sk. ERAF finansējums 27 090</w:t>
      </w:r>
      <w:r w:rsidR="001217D0" w:rsidRPr="001217D0">
        <w:rPr>
          <w:i/>
          <w:iCs/>
        </w:rPr>
        <w:t xml:space="preserve"> </w:t>
      </w:r>
      <w:proofErr w:type="spellStart"/>
      <w:r w:rsidR="001217D0" w:rsidRPr="00C747BA">
        <w:rPr>
          <w:i/>
          <w:iCs/>
        </w:rPr>
        <w:t>euro</w:t>
      </w:r>
      <w:proofErr w:type="spellEnd"/>
      <w:r w:rsidRPr="001E1828">
        <w:rPr>
          <w:rFonts w:eastAsia="Calibri"/>
          <w:lang w:eastAsia="en-US"/>
        </w:rPr>
        <w:t xml:space="preserve"> (85 %), pašvaldības finansējums 4 781</w:t>
      </w:r>
      <w:r w:rsidR="001217D0" w:rsidRPr="001217D0">
        <w:rPr>
          <w:i/>
          <w:iCs/>
        </w:rPr>
        <w:t xml:space="preserve"> </w:t>
      </w:r>
      <w:proofErr w:type="spellStart"/>
      <w:r w:rsidR="001217D0" w:rsidRPr="00C747BA">
        <w:rPr>
          <w:i/>
          <w:iCs/>
        </w:rPr>
        <w:t>euro</w:t>
      </w:r>
      <w:proofErr w:type="spellEnd"/>
      <w:r w:rsidRPr="001E1828">
        <w:rPr>
          <w:rFonts w:eastAsia="Calibri"/>
          <w:lang w:eastAsia="en-US"/>
        </w:rPr>
        <w:t xml:space="preserve"> (15 %). Projekta kopējais budžets </w:t>
      </w:r>
      <w:r w:rsidRPr="001E1828">
        <w:t>1 928 992</w:t>
      </w:r>
      <w:r w:rsidR="001217D0" w:rsidRPr="001217D0">
        <w:rPr>
          <w:i/>
          <w:iCs/>
        </w:rPr>
        <w:t xml:space="preserve"> </w:t>
      </w:r>
      <w:proofErr w:type="spellStart"/>
      <w:r w:rsidR="001217D0" w:rsidRPr="00C747BA">
        <w:rPr>
          <w:i/>
          <w:iCs/>
        </w:rPr>
        <w:t>euro</w:t>
      </w:r>
      <w:proofErr w:type="spellEnd"/>
      <w:r w:rsidRPr="001E1828">
        <w:t xml:space="preserve">. </w:t>
      </w:r>
      <w:r w:rsidRPr="001E1828">
        <w:rPr>
          <w:bCs/>
        </w:rPr>
        <w:t xml:space="preserve">Projekta partneru skaits 26. Projekta vadošais partneris ir Latvijas lauku </w:t>
      </w:r>
      <w:r w:rsidRPr="001E1828">
        <w:rPr>
          <w:rFonts w:eastAsia="Calibri"/>
          <w:lang w:eastAsia="en-US"/>
        </w:rPr>
        <w:t>tūrisma asociācija “Lauku C</w:t>
      </w:r>
      <w:r w:rsidRPr="001E1828">
        <w:rPr>
          <w:rFonts w:eastAsia="Calibri"/>
          <w:lang w:eastAsia="en-US"/>
        </w:rPr>
        <w:t>eļotājs”.</w:t>
      </w:r>
    </w:p>
    <w:p w14:paraId="4C2A8475" w14:textId="77777777" w:rsidR="000A7527" w:rsidRPr="001E1828" w:rsidRDefault="008F67A1" w:rsidP="000A7527">
      <w:pPr>
        <w:rPr>
          <w:b/>
          <w:noProof/>
          <w:color w:val="FF0000"/>
          <w:lang w:eastAsia="en-US"/>
        </w:rPr>
      </w:pPr>
      <w:r w:rsidRPr="001E1828">
        <w:rPr>
          <w:b/>
          <w:noProof/>
          <w:lang w:val="x-none" w:eastAsia="en-US"/>
        </w:rPr>
        <w:t>20</w:t>
      </w:r>
      <w:r w:rsidRPr="001E1828">
        <w:rPr>
          <w:b/>
          <w:noProof/>
          <w:lang w:eastAsia="en-US"/>
        </w:rPr>
        <w:t>2</w:t>
      </w:r>
      <w:r w:rsidR="000E518A" w:rsidRPr="001E1828">
        <w:rPr>
          <w:b/>
          <w:noProof/>
          <w:lang w:eastAsia="en-US"/>
        </w:rPr>
        <w:t>3</w:t>
      </w:r>
      <w:r w:rsidRPr="001E1828">
        <w:rPr>
          <w:b/>
          <w:noProof/>
          <w:lang w:val="x-none" w:eastAsia="en-US"/>
        </w:rPr>
        <w:t>.gadā pašvaldība veica virkni svarīgu pasākumu tās efektivitātes paaugstināšanai</w:t>
      </w:r>
    </w:p>
    <w:p w14:paraId="16286209" w14:textId="77777777" w:rsidR="001E1828" w:rsidRPr="001E1828" w:rsidRDefault="008F67A1" w:rsidP="001E1828">
      <w:pPr>
        <w:numPr>
          <w:ilvl w:val="0"/>
          <w:numId w:val="6"/>
        </w:numPr>
        <w:spacing w:before="120"/>
        <w:ind w:left="714" w:hanging="357"/>
        <w:jc w:val="both"/>
        <w:rPr>
          <w:lang w:eastAsia="en-US"/>
        </w:rPr>
      </w:pPr>
      <w:bookmarkStart w:id="0" w:name="_Hlk160104057"/>
      <w:r w:rsidRPr="001E1828">
        <w:rPr>
          <w:rFonts w:eastAsia="Calibri"/>
          <w:lang w:eastAsia="en-US"/>
        </w:rPr>
        <w:t>Īstenots projekts “Ādažu vidusskolas “B” korpusa siltināšana”. Projekta kopējās izmaksas 433 500</w:t>
      </w:r>
      <w:r w:rsidR="001217D0" w:rsidRPr="001217D0">
        <w:rPr>
          <w:i/>
          <w:iCs/>
        </w:rPr>
        <w:t xml:space="preserve"> </w:t>
      </w:r>
      <w:proofErr w:type="spellStart"/>
      <w:r w:rsidR="001217D0" w:rsidRPr="00C747BA">
        <w:rPr>
          <w:i/>
          <w:iCs/>
        </w:rPr>
        <w:t>euro</w:t>
      </w:r>
      <w:proofErr w:type="spellEnd"/>
      <w:r w:rsidRPr="001E1828">
        <w:rPr>
          <w:rFonts w:eastAsia="Calibri"/>
          <w:lang w:eastAsia="en-US"/>
        </w:rPr>
        <w:t>. Projekta ietvaros uzlabots Ādažu vidusskolas ēkas tehniska</w:t>
      </w:r>
      <w:r w:rsidRPr="001E1828">
        <w:rPr>
          <w:rFonts w:eastAsia="Calibri"/>
          <w:lang w:eastAsia="en-US"/>
        </w:rPr>
        <w:t>is stāvoklis energoefektivitātē, kas nodrošinās ievērojami mazākus siltuma zudumus, kas attiecīgi samazinās izdevumus par siltumenerģiju.</w:t>
      </w:r>
    </w:p>
    <w:p w14:paraId="2645AB78" w14:textId="77777777" w:rsidR="001E1828" w:rsidRPr="001E1828" w:rsidRDefault="008F67A1" w:rsidP="001E1828">
      <w:pPr>
        <w:numPr>
          <w:ilvl w:val="0"/>
          <w:numId w:val="6"/>
        </w:numPr>
        <w:spacing w:before="120"/>
        <w:ind w:left="714" w:hanging="357"/>
        <w:jc w:val="both"/>
        <w:rPr>
          <w:rFonts w:eastAsia="Calibri"/>
          <w:lang w:eastAsia="en-US"/>
        </w:rPr>
      </w:pPr>
      <w:r w:rsidRPr="001E1828">
        <w:rPr>
          <w:rFonts w:eastAsia="Calibri"/>
          <w:lang w:eastAsia="en-US"/>
        </w:rPr>
        <w:t>Īstenots projekts “Carnikavas stadiona pārbūve”. Projekta kopējās izmaksas 1 774 703</w:t>
      </w:r>
      <w:r w:rsidR="001217D0" w:rsidRPr="001217D0">
        <w:rPr>
          <w:i/>
          <w:iCs/>
        </w:rPr>
        <w:t xml:space="preserve"> </w:t>
      </w:r>
      <w:proofErr w:type="spellStart"/>
      <w:r w:rsidR="001217D0" w:rsidRPr="00C747BA">
        <w:rPr>
          <w:i/>
          <w:iCs/>
        </w:rPr>
        <w:t>euro</w:t>
      </w:r>
      <w:proofErr w:type="spellEnd"/>
      <w:r w:rsidRPr="001E1828">
        <w:rPr>
          <w:rFonts w:eastAsia="Calibri"/>
          <w:lang w:eastAsia="en-US"/>
        </w:rPr>
        <w:t xml:space="preserve">. Projekta ietvaros </w:t>
      </w:r>
      <w:r w:rsidRPr="001E1828">
        <w:rPr>
          <w:rFonts w:eastAsia="Calibri"/>
          <w:lang w:eastAsia="en-US"/>
        </w:rPr>
        <w:t>uzlaboti skrejceliņi, uzstādītas moduļa tipa ģērbtuves, izbūvēta apgaismojuma sistēma kā arī uzstādītas pārvietojamās tribīnes, kas nodrošinās veselīgu dzīvesveidu drošā vidē, sakārtotu vidi izglītības kvartālā, veicinās sporta grupu rezultātu izaugsmi, kā</w:t>
      </w:r>
      <w:r w:rsidRPr="001E1828">
        <w:rPr>
          <w:rFonts w:eastAsia="Calibri"/>
          <w:lang w:eastAsia="en-US"/>
        </w:rPr>
        <w:t xml:space="preserve"> arī nodrošinās daudzfunkcionālu telpu ikvienai iedzīvotāju grupai.</w:t>
      </w:r>
    </w:p>
    <w:p w14:paraId="59CFD6E9" w14:textId="77777777" w:rsidR="001E1828" w:rsidRPr="001E1828" w:rsidRDefault="008F67A1" w:rsidP="001E1828">
      <w:pPr>
        <w:numPr>
          <w:ilvl w:val="0"/>
          <w:numId w:val="6"/>
        </w:numPr>
        <w:spacing w:before="120"/>
        <w:ind w:left="714" w:hanging="357"/>
        <w:jc w:val="both"/>
        <w:rPr>
          <w:rFonts w:eastAsia="Calibri"/>
          <w:lang w:eastAsia="en-US"/>
        </w:rPr>
      </w:pPr>
      <w:r w:rsidRPr="001E1828">
        <w:rPr>
          <w:rFonts w:eastAsia="Calibri"/>
          <w:lang w:eastAsia="en-US"/>
        </w:rPr>
        <w:t>Īstenots projekts “Primārās veselības aprūpes infrastruktūras izveidošana Garā iela 20, Carnikavas pagastā”. Projekta kopējās izmaksas 16 298</w:t>
      </w:r>
      <w:r w:rsidR="001217D0" w:rsidRPr="001217D0">
        <w:rPr>
          <w:i/>
          <w:iCs/>
        </w:rPr>
        <w:t xml:space="preserve"> </w:t>
      </w:r>
      <w:proofErr w:type="spellStart"/>
      <w:r w:rsidR="001217D0" w:rsidRPr="00C747BA">
        <w:rPr>
          <w:i/>
          <w:iCs/>
        </w:rPr>
        <w:t>euro</w:t>
      </w:r>
      <w:proofErr w:type="spellEnd"/>
      <w:r w:rsidRPr="001E1828">
        <w:rPr>
          <w:rFonts w:eastAsia="Calibri"/>
          <w:lang w:eastAsia="en-US"/>
        </w:rPr>
        <w:t xml:space="preserve"> t.sk. ERAF finansējums 12 744.90</w:t>
      </w:r>
      <w:r w:rsidR="001217D0" w:rsidRPr="001217D0">
        <w:rPr>
          <w:i/>
          <w:iCs/>
        </w:rPr>
        <w:t xml:space="preserve"> </w:t>
      </w:r>
      <w:proofErr w:type="spellStart"/>
      <w:r w:rsidR="001217D0" w:rsidRPr="00C747BA">
        <w:rPr>
          <w:i/>
          <w:iCs/>
        </w:rPr>
        <w:t>euro</w:t>
      </w:r>
      <w:proofErr w:type="spellEnd"/>
      <w:r w:rsidRPr="001E1828">
        <w:rPr>
          <w:rFonts w:eastAsia="Calibri"/>
          <w:lang w:eastAsia="en-US"/>
        </w:rPr>
        <w:t>, valsts budžeta dotācija 1349.46</w:t>
      </w:r>
      <w:r w:rsidR="001217D0" w:rsidRPr="001217D0">
        <w:rPr>
          <w:i/>
          <w:iCs/>
        </w:rPr>
        <w:t xml:space="preserve"> </w:t>
      </w:r>
      <w:proofErr w:type="spellStart"/>
      <w:r w:rsidR="001217D0" w:rsidRPr="00C747BA">
        <w:rPr>
          <w:i/>
          <w:iCs/>
        </w:rPr>
        <w:t>euro</w:t>
      </w:r>
      <w:proofErr w:type="spellEnd"/>
      <w:r w:rsidRPr="001E1828">
        <w:rPr>
          <w:rFonts w:eastAsia="Calibri"/>
          <w:lang w:eastAsia="en-US"/>
        </w:rPr>
        <w:t>, kā arī pašvaldības finansējums 2 203.64</w:t>
      </w:r>
      <w:r w:rsidR="001217D0" w:rsidRPr="001217D0">
        <w:rPr>
          <w:i/>
          <w:iCs/>
        </w:rPr>
        <w:t xml:space="preserve"> </w:t>
      </w:r>
      <w:proofErr w:type="spellStart"/>
      <w:r w:rsidR="001217D0" w:rsidRPr="00C747BA">
        <w:rPr>
          <w:i/>
          <w:iCs/>
        </w:rPr>
        <w:t>euro</w:t>
      </w:r>
      <w:proofErr w:type="spellEnd"/>
      <w:r w:rsidRPr="001E1828">
        <w:rPr>
          <w:rFonts w:eastAsia="Calibri"/>
          <w:lang w:eastAsia="en-US"/>
        </w:rPr>
        <w:t>. Projekta ietvaros tika veikta telpu pielāgošana ģimenes ārstu prakses vajadzībām, kas nodrošinās kvalitatīvu veselības aprūpes pakal</w:t>
      </w:r>
      <w:r w:rsidRPr="001E1828">
        <w:rPr>
          <w:rFonts w:eastAsia="Calibri"/>
          <w:lang w:eastAsia="en-US"/>
        </w:rPr>
        <w:t>pojumu pieejamību iedzīvotājiem.</w:t>
      </w:r>
    </w:p>
    <w:p w14:paraId="15748AF4" w14:textId="77777777" w:rsidR="001E1828" w:rsidRPr="001E1828" w:rsidRDefault="008F67A1" w:rsidP="001E1828">
      <w:pPr>
        <w:numPr>
          <w:ilvl w:val="0"/>
          <w:numId w:val="6"/>
        </w:numPr>
        <w:spacing w:before="120"/>
        <w:ind w:left="714" w:hanging="357"/>
        <w:jc w:val="both"/>
        <w:rPr>
          <w:lang w:eastAsia="en-US"/>
        </w:rPr>
      </w:pPr>
      <w:r w:rsidRPr="001E1828">
        <w:rPr>
          <w:rFonts w:eastAsia="Calibri"/>
          <w:lang w:eastAsia="en-US"/>
        </w:rPr>
        <w:t>Uzsākts darbs Eiropas Savienības atveseļošanās</w:t>
      </w:r>
      <w:r w:rsidRPr="001E1828">
        <w:t xml:space="preserve"> un noturības mehānisma (ANM) plāna komponentes Nr.1 “Klimata pārmaiņas un vides ilgtspēja” reformu un investīciju virziena 1.1. “Emisiju samazināšana transporta sektorā” reform</w:t>
      </w:r>
      <w:r w:rsidRPr="001E1828">
        <w:t xml:space="preserve">as 1.1.1.r. “Rīgas metropoles areāla transporta sistēmas </w:t>
      </w:r>
      <w:proofErr w:type="spellStart"/>
      <w:r w:rsidRPr="001E1828">
        <w:t>zaļināšana</w:t>
      </w:r>
      <w:proofErr w:type="spellEnd"/>
      <w:r w:rsidRPr="001E1828">
        <w:t xml:space="preserve">” investīcijas 1.1.1.3.i. “Pilnveidota </w:t>
      </w:r>
      <w:proofErr w:type="spellStart"/>
      <w:r w:rsidRPr="001E1828">
        <w:t>veloceļu</w:t>
      </w:r>
      <w:proofErr w:type="spellEnd"/>
      <w:r w:rsidRPr="001E1828">
        <w:t xml:space="preserve"> infrastruktūra” projekta “Maģistrālās </w:t>
      </w:r>
      <w:proofErr w:type="spellStart"/>
      <w:r w:rsidRPr="001E1828">
        <w:t>veloceļu</w:t>
      </w:r>
      <w:proofErr w:type="spellEnd"/>
      <w:r w:rsidRPr="001E1828">
        <w:t xml:space="preserve"> infrastruktūras būvniecība prioritārajā koridorā Rīga – Carnikava” izstrādei. Projekta rezultā</w:t>
      </w:r>
      <w:r w:rsidRPr="001E1828">
        <w:t xml:space="preserve">tā tiks izveidots maģistrālais </w:t>
      </w:r>
      <w:proofErr w:type="spellStart"/>
      <w:r w:rsidRPr="001E1828">
        <w:t>veloceļš</w:t>
      </w:r>
      <w:proofErr w:type="spellEnd"/>
      <w:r w:rsidRPr="001E1828">
        <w:t xml:space="preserve">, savienojot Rīgu ar Carnikavas ciema centru (nepieciešams izbūvēt/atjaunot </w:t>
      </w:r>
      <w:proofErr w:type="spellStart"/>
      <w:r w:rsidRPr="001E1828">
        <w:t>veloceļu</w:t>
      </w:r>
      <w:proofErr w:type="spellEnd"/>
      <w:r w:rsidRPr="001E1828">
        <w:t xml:space="preserve"> aptuveni 11 km garumā). Noslēgts līgums par tehniski ekonomiskā pamatojuma izstrādi.</w:t>
      </w:r>
    </w:p>
    <w:p w14:paraId="3303721B" w14:textId="77777777" w:rsidR="001E1828" w:rsidRPr="001E1828" w:rsidRDefault="008F67A1" w:rsidP="001E1828">
      <w:pPr>
        <w:numPr>
          <w:ilvl w:val="0"/>
          <w:numId w:val="6"/>
        </w:numPr>
        <w:spacing w:before="120"/>
        <w:ind w:left="714" w:hanging="357"/>
        <w:jc w:val="both"/>
        <w:rPr>
          <w:lang w:eastAsia="en-US"/>
        </w:rPr>
      </w:pPr>
      <w:r w:rsidRPr="001E1828">
        <w:t>Uzsākts darbs Eiropas Savienības ANM plāna komp</w:t>
      </w:r>
      <w:r w:rsidRPr="001E1828">
        <w:t xml:space="preserve">onentes Nr.1 “Klimata pārmaiņas un vides ilgtspēja” reformu un investīciju virziena 1.1. “Emisiju samazināšana transporta sektorā” reformas 1.1.1.r. “Rīgas metropoles areāla transporta sistēmas </w:t>
      </w:r>
      <w:proofErr w:type="spellStart"/>
      <w:r w:rsidRPr="001E1828">
        <w:t>zaļināšana</w:t>
      </w:r>
      <w:proofErr w:type="spellEnd"/>
      <w:r w:rsidRPr="001E1828">
        <w:t>” investīcijas 1.1.1.2.i “Videi draudzīgi uzlabojumi</w:t>
      </w:r>
      <w:r w:rsidRPr="001E1828">
        <w:t xml:space="preserve"> Rīgas pilsētas sabiedriskā transporta sistēmā” projekta “Mobilitātes punkta infrastruktūras izveidošana Rīgas metropoles areālā – “Carnikava”” izstrādei. Projekta mērķis ir izveidot mobilitātes punktu Carnikavā, pie dzelzceļa stacijas, nodrošinot ērtu pār</w:t>
      </w:r>
      <w:r w:rsidRPr="001E1828">
        <w:t>eju no privātā transporta (auto, velo) uz sabiedrisko transportu (autobuss, vilciens). Noslēgts līgums par tehniski ekonomiskā pamatojuma izstrādi.</w:t>
      </w:r>
    </w:p>
    <w:bookmarkEnd w:id="0"/>
    <w:p w14:paraId="263D49E1" w14:textId="77777777" w:rsidR="000A7527" w:rsidRPr="001E1828" w:rsidRDefault="008F67A1" w:rsidP="001E1828">
      <w:pPr>
        <w:spacing w:before="240" w:after="120"/>
        <w:jc w:val="center"/>
        <w:rPr>
          <w:highlight w:val="yellow"/>
          <w:lang w:val="x-none" w:eastAsia="en-US"/>
        </w:rPr>
      </w:pPr>
      <w:r w:rsidRPr="001E1828">
        <w:rPr>
          <w:b/>
          <w:lang w:eastAsia="en-US"/>
        </w:rPr>
        <w:t>3. Būtiskākās</w:t>
      </w:r>
      <w:r w:rsidRPr="001E1828">
        <w:rPr>
          <w:b/>
          <w:lang w:val="x-none" w:eastAsia="en-US"/>
        </w:rPr>
        <w:t xml:space="preserve"> pārmaiņas pašvaldības darbībā un to ietekme uz finanšu rezultātiem</w:t>
      </w:r>
    </w:p>
    <w:p w14:paraId="18480EF0" w14:textId="77777777" w:rsidR="000A7527" w:rsidRPr="001E1828" w:rsidRDefault="008F67A1" w:rsidP="000A7527">
      <w:pPr>
        <w:spacing w:after="120"/>
        <w:jc w:val="both"/>
        <w:rPr>
          <w:lang w:eastAsia="en-US"/>
        </w:rPr>
      </w:pPr>
      <w:r w:rsidRPr="001E1828">
        <w:rPr>
          <w:lang w:eastAsia="en-US"/>
        </w:rPr>
        <w:t>202</w:t>
      </w:r>
      <w:r w:rsidR="00D23F1B" w:rsidRPr="001E1828">
        <w:rPr>
          <w:lang w:eastAsia="en-US"/>
        </w:rPr>
        <w:t>3</w:t>
      </w:r>
      <w:r w:rsidRPr="001E1828">
        <w:rPr>
          <w:lang w:eastAsia="en-US"/>
        </w:rPr>
        <w:t>. gadā pašvaldības pama</w:t>
      </w:r>
      <w:r w:rsidRPr="001E1828">
        <w:rPr>
          <w:lang w:eastAsia="en-US"/>
        </w:rPr>
        <w:t xml:space="preserve">tbudžeta naudas </w:t>
      </w:r>
      <w:r w:rsidRPr="001E1828">
        <w:rPr>
          <w:b/>
          <w:lang w:eastAsia="en-US"/>
        </w:rPr>
        <w:t xml:space="preserve">ieņēmumi kopā bija </w:t>
      </w:r>
      <w:r w:rsidR="00D23F1B" w:rsidRPr="001E1828">
        <w:rPr>
          <w:b/>
          <w:lang w:eastAsia="en-US"/>
        </w:rPr>
        <w:t>48 693 039</w:t>
      </w:r>
      <w:r w:rsidRPr="001E1828">
        <w:rPr>
          <w:b/>
          <w:lang w:eastAsia="en-US"/>
        </w:rPr>
        <w:t xml:space="preserve"> </w:t>
      </w:r>
      <w:proofErr w:type="spellStart"/>
      <w:r w:rsidR="001217D0" w:rsidRPr="001217D0">
        <w:rPr>
          <w:b/>
          <w:bCs/>
          <w:i/>
          <w:iCs/>
        </w:rPr>
        <w:t>euro</w:t>
      </w:r>
      <w:proofErr w:type="spellEnd"/>
      <w:r w:rsidRPr="001E1828">
        <w:rPr>
          <w:lang w:eastAsia="en-US"/>
        </w:rPr>
        <w:t xml:space="preserve"> (202</w:t>
      </w:r>
      <w:r w:rsidR="00D23F1B" w:rsidRPr="001E1828">
        <w:rPr>
          <w:lang w:eastAsia="en-US"/>
        </w:rPr>
        <w:t>2</w:t>
      </w:r>
      <w:r w:rsidRPr="001E1828">
        <w:rPr>
          <w:lang w:eastAsia="en-US"/>
        </w:rPr>
        <w:t xml:space="preserve">. g. </w:t>
      </w:r>
      <w:r w:rsidR="00D23F1B" w:rsidRPr="001E1828">
        <w:rPr>
          <w:lang w:eastAsia="en-US"/>
        </w:rPr>
        <w:t>44 </w:t>
      </w:r>
      <w:r w:rsidR="00CB6C33" w:rsidRPr="001E1828">
        <w:rPr>
          <w:lang w:eastAsia="en-US"/>
        </w:rPr>
        <w:t>600</w:t>
      </w:r>
      <w:r w:rsidR="00D23F1B" w:rsidRPr="001E1828">
        <w:rPr>
          <w:lang w:eastAsia="en-US"/>
        </w:rPr>
        <w:t xml:space="preserve"> </w:t>
      </w:r>
      <w:r w:rsidR="00CB6C33" w:rsidRPr="001E1828">
        <w:rPr>
          <w:lang w:eastAsia="en-US"/>
        </w:rPr>
        <w:t>084</w:t>
      </w:r>
      <w:r w:rsidRPr="001E1828">
        <w:rPr>
          <w:b/>
          <w:color w:val="FF0000"/>
          <w:lang w:eastAsia="en-US"/>
        </w:rPr>
        <w:t xml:space="preserve"> </w:t>
      </w:r>
      <w:proofErr w:type="spellStart"/>
      <w:r w:rsidR="001217D0" w:rsidRPr="00C747BA">
        <w:rPr>
          <w:i/>
          <w:iCs/>
        </w:rPr>
        <w:t>euro</w:t>
      </w:r>
      <w:proofErr w:type="spellEnd"/>
      <w:r w:rsidRPr="001E1828">
        <w:rPr>
          <w:lang w:eastAsia="en-US"/>
        </w:rPr>
        <w:t xml:space="preserve">). Tika saņemti </w:t>
      </w:r>
      <w:r w:rsidR="00D23F1B" w:rsidRPr="001E1828">
        <w:rPr>
          <w:lang w:eastAsia="en-US"/>
        </w:rPr>
        <w:t>5</w:t>
      </w:r>
      <w:r w:rsidRPr="001E1828">
        <w:rPr>
          <w:lang w:eastAsia="en-US"/>
        </w:rPr>
        <w:t xml:space="preserve"> aizņēmumu no Valsts kases </w:t>
      </w:r>
      <w:r w:rsidR="00D23F1B" w:rsidRPr="001E1828">
        <w:rPr>
          <w:lang w:eastAsia="en-US"/>
        </w:rPr>
        <w:t>1 415 146</w:t>
      </w:r>
      <w:r w:rsidRPr="001E1828">
        <w:rPr>
          <w:lang w:eastAsia="en-US"/>
        </w:rPr>
        <w:t xml:space="preserve"> </w:t>
      </w:r>
      <w:proofErr w:type="spellStart"/>
      <w:r w:rsidR="001217D0" w:rsidRPr="00C747BA">
        <w:rPr>
          <w:i/>
          <w:iCs/>
        </w:rPr>
        <w:t>euro</w:t>
      </w:r>
      <w:proofErr w:type="spellEnd"/>
      <w:r w:rsidR="001217D0" w:rsidRPr="001E1828">
        <w:rPr>
          <w:lang w:eastAsia="en-US"/>
        </w:rPr>
        <w:t xml:space="preserve"> </w:t>
      </w:r>
      <w:r w:rsidRPr="001E1828">
        <w:rPr>
          <w:lang w:eastAsia="en-US"/>
        </w:rPr>
        <w:t>(202</w:t>
      </w:r>
      <w:r w:rsidR="00D23F1B" w:rsidRPr="001E1828">
        <w:rPr>
          <w:lang w:eastAsia="en-US"/>
        </w:rPr>
        <w:t>2</w:t>
      </w:r>
      <w:r w:rsidRPr="001E1828">
        <w:rPr>
          <w:lang w:eastAsia="en-US"/>
        </w:rPr>
        <w:t xml:space="preserve">. g.  </w:t>
      </w:r>
      <w:r w:rsidR="00D23F1B" w:rsidRPr="001E1828">
        <w:rPr>
          <w:lang w:eastAsia="en-US"/>
        </w:rPr>
        <w:t>8 666 363</w:t>
      </w:r>
      <w:r w:rsidR="001217D0" w:rsidRPr="001217D0">
        <w:rPr>
          <w:i/>
          <w:iCs/>
        </w:rPr>
        <w:t xml:space="preserve"> </w:t>
      </w:r>
      <w:proofErr w:type="spellStart"/>
      <w:r w:rsidR="001217D0" w:rsidRPr="00C747BA">
        <w:rPr>
          <w:i/>
          <w:iCs/>
        </w:rPr>
        <w:t>euro</w:t>
      </w:r>
      <w:proofErr w:type="spellEnd"/>
      <w:r w:rsidRPr="001E1828">
        <w:rPr>
          <w:lang w:eastAsia="en-US"/>
        </w:rPr>
        <w:t xml:space="preserve">). </w:t>
      </w:r>
    </w:p>
    <w:p w14:paraId="1F71CAA2" w14:textId="77777777" w:rsidR="000A7527" w:rsidRPr="001E1828" w:rsidRDefault="008F67A1" w:rsidP="000A7527">
      <w:pPr>
        <w:spacing w:after="120"/>
        <w:jc w:val="both"/>
        <w:rPr>
          <w:lang w:eastAsia="en-US"/>
        </w:rPr>
      </w:pPr>
      <w:r w:rsidRPr="001E1828">
        <w:rPr>
          <w:lang w:eastAsia="en-US"/>
        </w:rPr>
        <w:lastRenderedPageBreak/>
        <w:t xml:space="preserve">Pašu ieņēmumus veidoja nodokļu ieņēmumi </w:t>
      </w:r>
      <w:r w:rsidR="00D23F1B" w:rsidRPr="001E1828">
        <w:rPr>
          <w:lang w:eastAsia="en-US"/>
        </w:rPr>
        <w:t>33 753 737</w:t>
      </w:r>
      <w:r w:rsidRPr="001E1828">
        <w:rPr>
          <w:lang w:eastAsia="en-US"/>
        </w:rPr>
        <w:t xml:space="preserve"> </w:t>
      </w:r>
      <w:proofErr w:type="spellStart"/>
      <w:r w:rsidR="001217D0" w:rsidRPr="00C747BA">
        <w:rPr>
          <w:i/>
          <w:iCs/>
        </w:rPr>
        <w:t>euro</w:t>
      </w:r>
      <w:proofErr w:type="spellEnd"/>
      <w:r w:rsidRPr="001E1828">
        <w:rPr>
          <w:lang w:eastAsia="en-US"/>
        </w:rPr>
        <w:t xml:space="preserve"> (202</w:t>
      </w:r>
      <w:r w:rsidR="00D23F1B" w:rsidRPr="001E1828">
        <w:rPr>
          <w:lang w:eastAsia="en-US"/>
        </w:rPr>
        <w:t>2</w:t>
      </w:r>
      <w:r w:rsidRPr="001E1828">
        <w:rPr>
          <w:lang w:eastAsia="en-US"/>
        </w:rPr>
        <w:t xml:space="preserve">. g. </w:t>
      </w:r>
      <w:r w:rsidR="00D23F1B" w:rsidRPr="001E1828">
        <w:rPr>
          <w:lang w:eastAsia="en-US"/>
        </w:rPr>
        <w:t>31 096 595</w:t>
      </w:r>
      <w:r w:rsidR="001217D0" w:rsidRPr="001217D0">
        <w:rPr>
          <w:i/>
          <w:iCs/>
        </w:rPr>
        <w:t xml:space="preserve"> </w:t>
      </w:r>
      <w:proofErr w:type="spellStart"/>
      <w:r w:rsidR="001217D0" w:rsidRPr="00C747BA">
        <w:rPr>
          <w:i/>
          <w:iCs/>
        </w:rPr>
        <w:t>euro</w:t>
      </w:r>
      <w:proofErr w:type="spellEnd"/>
      <w:r w:rsidRPr="001E1828">
        <w:rPr>
          <w:lang w:eastAsia="en-US"/>
        </w:rPr>
        <w:t xml:space="preserve">), </w:t>
      </w:r>
      <w:proofErr w:type="spellStart"/>
      <w:r w:rsidRPr="001E1828">
        <w:rPr>
          <w:lang w:eastAsia="en-US"/>
        </w:rPr>
        <w:t>nenodokļu</w:t>
      </w:r>
      <w:proofErr w:type="spellEnd"/>
      <w:r w:rsidRPr="001E1828">
        <w:rPr>
          <w:lang w:eastAsia="en-US"/>
        </w:rPr>
        <w:t xml:space="preserve"> ieņēmumi un </w:t>
      </w:r>
      <w:proofErr w:type="spellStart"/>
      <w:r w:rsidRPr="001E1828">
        <w:rPr>
          <w:lang w:eastAsia="en-US"/>
        </w:rPr>
        <w:t>transferti</w:t>
      </w:r>
      <w:proofErr w:type="spellEnd"/>
      <w:r w:rsidRPr="001E1828">
        <w:rPr>
          <w:lang w:eastAsia="en-US"/>
        </w:rPr>
        <w:t xml:space="preserve"> </w:t>
      </w:r>
      <w:r w:rsidR="00D23F1B" w:rsidRPr="001E1828">
        <w:rPr>
          <w:lang w:eastAsia="en-US"/>
        </w:rPr>
        <w:t>12 699 859</w:t>
      </w:r>
      <w:r w:rsidR="001217D0" w:rsidRPr="001217D0">
        <w:rPr>
          <w:i/>
          <w:iCs/>
        </w:rPr>
        <w:t xml:space="preserve"> </w:t>
      </w:r>
      <w:proofErr w:type="spellStart"/>
      <w:r w:rsidR="001217D0" w:rsidRPr="00C747BA">
        <w:rPr>
          <w:i/>
          <w:iCs/>
        </w:rPr>
        <w:t>euro</w:t>
      </w:r>
      <w:proofErr w:type="spellEnd"/>
      <w:r w:rsidRPr="001E1828">
        <w:rPr>
          <w:lang w:eastAsia="en-US"/>
        </w:rPr>
        <w:t xml:space="preserve"> (202</w:t>
      </w:r>
      <w:r w:rsidR="00D23F1B" w:rsidRPr="001E1828">
        <w:rPr>
          <w:lang w:eastAsia="en-US"/>
        </w:rPr>
        <w:t>2</w:t>
      </w:r>
      <w:r w:rsidRPr="001E1828">
        <w:rPr>
          <w:lang w:eastAsia="en-US"/>
        </w:rPr>
        <w:t xml:space="preserve">. g. </w:t>
      </w:r>
      <w:r w:rsidR="00D23F1B" w:rsidRPr="001E1828">
        <w:rPr>
          <w:lang w:eastAsia="en-US"/>
        </w:rPr>
        <w:t>1</w:t>
      </w:r>
      <w:r w:rsidR="00CB6C33" w:rsidRPr="001E1828">
        <w:rPr>
          <w:lang w:eastAsia="en-US"/>
        </w:rPr>
        <w:t>1</w:t>
      </w:r>
      <w:r w:rsidR="00D23F1B" w:rsidRPr="001E1828">
        <w:rPr>
          <w:lang w:eastAsia="en-US"/>
        </w:rPr>
        <w:t> </w:t>
      </w:r>
      <w:r w:rsidR="00CB6C33" w:rsidRPr="001E1828">
        <w:rPr>
          <w:lang w:eastAsia="en-US"/>
        </w:rPr>
        <w:t>646</w:t>
      </w:r>
      <w:r w:rsidR="00D23F1B" w:rsidRPr="001E1828">
        <w:rPr>
          <w:lang w:eastAsia="en-US"/>
        </w:rPr>
        <w:t xml:space="preserve"> </w:t>
      </w:r>
      <w:r w:rsidR="00CB6C33" w:rsidRPr="001E1828">
        <w:rPr>
          <w:lang w:eastAsia="en-US"/>
        </w:rPr>
        <w:t>220</w:t>
      </w:r>
      <w:r w:rsidR="001217D0" w:rsidRPr="001217D0">
        <w:rPr>
          <w:i/>
          <w:iCs/>
        </w:rPr>
        <w:t xml:space="preserve"> </w:t>
      </w:r>
      <w:proofErr w:type="spellStart"/>
      <w:r w:rsidR="001217D0" w:rsidRPr="00C747BA">
        <w:rPr>
          <w:i/>
          <w:iCs/>
        </w:rPr>
        <w:t>euro</w:t>
      </w:r>
      <w:proofErr w:type="spellEnd"/>
      <w:r w:rsidRPr="001E1828">
        <w:rPr>
          <w:lang w:eastAsia="en-US"/>
        </w:rPr>
        <w:t xml:space="preserve">), kā arī ieņēmumi no maksas pakalpojumiem un ārvalstu finanšu palīdzības </w:t>
      </w:r>
      <w:r w:rsidR="00D23F1B" w:rsidRPr="001E1828">
        <w:rPr>
          <w:bCs/>
        </w:rPr>
        <w:t>2 239 443</w:t>
      </w:r>
      <w:r w:rsidRPr="001E1828">
        <w:rPr>
          <w:lang w:eastAsia="en-US"/>
        </w:rPr>
        <w:t xml:space="preserve"> </w:t>
      </w:r>
      <w:proofErr w:type="spellStart"/>
      <w:r w:rsidR="001217D0" w:rsidRPr="00C747BA">
        <w:rPr>
          <w:i/>
          <w:iCs/>
        </w:rPr>
        <w:t>euro</w:t>
      </w:r>
      <w:proofErr w:type="spellEnd"/>
      <w:r w:rsidR="001217D0" w:rsidRPr="001E1828">
        <w:rPr>
          <w:lang w:eastAsia="en-US"/>
        </w:rPr>
        <w:t xml:space="preserve"> </w:t>
      </w:r>
      <w:r w:rsidRPr="001E1828">
        <w:rPr>
          <w:lang w:eastAsia="en-US"/>
        </w:rPr>
        <w:t>(202</w:t>
      </w:r>
      <w:r w:rsidR="00D23F1B" w:rsidRPr="001E1828">
        <w:rPr>
          <w:lang w:eastAsia="en-US"/>
        </w:rPr>
        <w:t>2</w:t>
      </w:r>
      <w:r w:rsidRPr="001E1828">
        <w:rPr>
          <w:lang w:eastAsia="en-US"/>
        </w:rPr>
        <w:t xml:space="preserve">. g. </w:t>
      </w:r>
      <w:r w:rsidR="00CB6C33" w:rsidRPr="001E1828">
        <w:rPr>
          <w:lang w:eastAsia="en-US"/>
        </w:rPr>
        <w:t>1 857 269</w:t>
      </w:r>
      <w:r w:rsidR="001217D0" w:rsidRPr="001217D0">
        <w:rPr>
          <w:i/>
          <w:iCs/>
        </w:rPr>
        <w:t xml:space="preserve"> </w:t>
      </w:r>
      <w:proofErr w:type="spellStart"/>
      <w:r w:rsidR="001217D0" w:rsidRPr="00C747BA">
        <w:rPr>
          <w:i/>
          <w:iCs/>
        </w:rPr>
        <w:t>euro</w:t>
      </w:r>
      <w:proofErr w:type="spellEnd"/>
      <w:r w:rsidRPr="001E1828">
        <w:rPr>
          <w:lang w:eastAsia="en-US"/>
        </w:rPr>
        <w:t xml:space="preserve">). </w:t>
      </w:r>
    </w:p>
    <w:p w14:paraId="6B775A3A" w14:textId="77777777" w:rsidR="000A7527" w:rsidRPr="001E1828" w:rsidRDefault="008F67A1" w:rsidP="000A7527">
      <w:pPr>
        <w:spacing w:after="120"/>
        <w:jc w:val="both"/>
        <w:rPr>
          <w:lang w:eastAsia="en-US"/>
        </w:rPr>
      </w:pPr>
      <w:r w:rsidRPr="001E1828">
        <w:rPr>
          <w:lang w:eastAsia="en-US"/>
        </w:rPr>
        <w:t xml:space="preserve">Iedzīvotāju ienākuma nodoklis budžeta ieņēmumu daļā bija </w:t>
      </w:r>
      <w:r w:rsidR="00D23F1B" w:rsidRPr="001E1828">
        <w:rPr>
          <w:lang w:eastAsia="en-US"/>
        </w:rPr>
        <w:t>30 345 932</w:t>
      </w:r>
      <w:r w:rsidR="001217D0" w:rsidRPr="001217D0">
        <w:rPr>
          <w:i/>
          <w:iCs/>
        </w:rPr>
        <w:t xml:space="preserve"> </w:t>
      </w:r>
      <w:proofErr w:type="spellStart"/>
      <w:r w:rsidR="001217D0" w:rsidRPr="00C747BA">
        <w:rPr>
          <w:i/>
          <w:iCs/>
        </w:rPr>
        <w:t>euro</w:t>
      </w:r>
      <w:proofErr w:type="spellEnd"/>
      <w:r w:rsidRPr="001E1828">
        <w:rPr>
          <w:lang w:eastAsia="en-US"/>
        </w:rPr>
        <w:t xml:space="preserve"> (202</w:t>
      </w:r>
      <w:r w:rsidR="00D23F1B" w:rsidRPr="001E1828">
        <w:rPr>
          <w:lang w:eastAsia="en-US"/>
        </w:rPr>
        <w:t>2</w:t>
      </w:r>
      <w:r w:rsidRPr="001E1828">
        <w:rPr>
          <w:lang w:eastAsia="en-US"/>
        </w:rPr>
        <w:t xml:space="preserve">. g. </w:t>
      </w:r>
      <w:r w:rsidR="00D23F1B" w:rsidRPr="001E1828">
        <w:rPr>
          <w:lang w:eastAsia="en-US"/>
        </w:rPr>
        <w:t>27 898 168</w:t>
      </w:r>
      <w:r w:rsidR="001217D0" w:rsidRPr="001217D0">
        <w:rPr>
          <w:i/>
          <w:iCs/>
        </w:rPr>
        <w:t xml:space="preserve"> </w:t>
      </w:r>
      <w:proofErr w:type="spellStart"/>
      <w:r w:rsidR="001217D0" w:rsidRPr="00C747BA">
        <w:rPr>
          <w:i/>
          <w:iCs/>
        </w:rPr>
        <w:t>euro</w:t>
      </w:r>
      <w:proofErr w:type="spellEnd"/>
      <w:r w:rsidRPr="001E1828">
        <w:rPr>
          <w:lang w:eastAsia="en-US"/>
        </w:rPr>
        <w:t>). Ieņēmumi no nekustamā īpašuma nodokļa bija 3</w:t>
      </w:r>
      <w:r w:rsidR="000E518A" w:rsidRPr="001E1828">
        <w:rPr>
          <w:lang w:eastAsia="en-US"/>
        </w:rPr>
        <w:t> 332 419</w:t>
      </w:r>
      <w:r w:rsidR="001217D0" w:rsidRPr="001217D0">
        <w:rPr>
          <w:i/>
          <w:iCs/>
        </w:rPr>
        <w:t xml:space="preserve"> </w:t>
      </w:r>
      <w:proofErr w:type="spellStart"/>
      <w:r w:rsidR="001217D0" w:rsidRPr="00C747BA">
        <w:rPr>
          <w:i/>
          <w:iCs/>
        </w:rPr>
        <w:t>euro</w:t>
      </w:r>
      <w:proofErr w:type="spellEnd"/>
      <w:r w:rsidR="001217D0" w:rsidRPr="001E1828">
        <w:rPr>
          <w:lang w:eastAsia="en-US"/>
        </w:rPr>
        <w:t xml:space="preserve"> </w:t>
      </w:r>
      <w:r w:rsidRPr="001E1828">
        <w:rPr>
          <w:lang w:eastAsia="en-US"/>
        </w:rPr>
        <w:t>(202</w:t>
      </w:r>
      <w:r w:rsidR="00D23F1B" w:rsidRPr="001E1828">
        <w:rPr>
          <w:lang w:eastAsia="en-US"/>
        </w:rPr>
        <w:t>3</w:t>
      </w:r>
      <w:r w:rsidRPr="001E1828">
        <w:rPr>
          <w:lang w:eastAsia="en-US"/>
        </w:rPr>
        <w:t xml:space="preserve">. g. </w:t>
      </w:r>
      <w:r w:rsidR="00D23F1B" w:rsidRPr="001E1828">
        <w:rPr>
          <w:lang w:eastAsia="en-US"/>
        </w:rPr>
        <w:t>3 128 313</w:t>
      </w:r>
      <w:r w:rsidR="001217D0" w:rsidRPr="001217D0">
        <w:rPr>
          <w:i/>
          <w:iCs/>
        </w:rPr>
        <w:t xml:space="preserve"> </w:t>
      </w:r>
      <w:proofErr w:type="spellStart"/>
      <w:r w:rsidR="001217D0" w:rsidRPr="00C747BA">
        <w:rPr>
          <w:i/>
          <w:iCs/>
        </w:rPr>
        <w:t>euro</w:t>
      </w:r>
      <w:proofErr w:type="spellEnd"/>
      <w:r w:rsidRPr="001E1828">
        <w:rPr>
          <w:lang w:eastAsia="en-US"/>
        </w:rPr>
        <w:t xml:space="preserve">). </w:t>
      </w:r>
    </w:p>
    <w:p w14:paraId="5CCD57CF" w14:textId="77777777" w:rsidR="000A7527" w:rsidRPr="001E1828" w:rsidRDefault="008F67A1" w:rsidP="000A7527">
      <w:pPr>
        <w:spacing w:after="120"/>
        <w:jc w:val="both"/>
        <w:rPr>
          <w:lang w:eastAsia="en-US"/>
        </w:rPr>
      </w:pPr>
      <w:r w:rsidRPr="001E1828">
        <w:rPr>
          <w:lang w:eastAsia="en-US"/>
        </w:rPr>
        <w:t>202</w:t>
      </w:r>
      <w:r w:rsidR="000E518A" w:rsidRPr="001E1828">
        <w:rPr>
          <w:lang w:eastAsia="en-US"/>
        </w:rPr>
        <w:t>3</w:t>
      </w:r>
      <w:r w:rsidRPr="001E1828">
        <w:rPr>
          <w:lang w:eastAsia="en-US"/>
        </w:rPr>
        <w:t xml:space="preserve">. gadā pašvaldības pamatbudžeta naudas </w:t>
      </w:r>
      <w:r w:rsidRPr="001E1828">
        <w:rPr>
          <w:b/>
          <w:lang w:eastAsia="en-US"/>
        </w:rPr>
        <w:t>izdevumi bija</w:t>
      </w:r>
      <w:r w:rsidRPr="001E1828">
        <w:rPr>
          <w:lang w:eastAsia="en-US"/>
        </w:rPr>
        <w:t xml:space="preserve"> </w:t>
      </w:r>
      <w:r w:rsidR="000E518A" w:rsidRPr="001E1828">
        <w:rPr>
          <w:b/>
          <w:bCs/>
        </w:rPr>
        <w:t>44 361 363</w:t>
      </w:r>
      <w:r w:rsidR="001217D0" w:rsidRPr="001217D0">
        <w:rPr>
          <w:i/>
          <w:iCs/>
        </w:rPr>
        <w:t xml:space="preserve"> </w:t>
      </w:r>
      <w:proofErr w:type="spellStart"/>
      <w:r w:rsidR="001217D0" w:rsidRPr="001217D0">
        <w:rPr>
          <w:b/>
          <w:bCs/>
          <w:i/>
          <w:iCs/>
        </w:rPr>
        <w:t>euro</w:t>
      </w:r>
      <w:proofErr w:type="spellEnd"/>
      <w:r w:rsidR="001217D0" w:rsidRPr="001E1828">
        <w:rPr>
          <w:lang w:eastAsia="en-US"/>
        </w:rPr>
        <w:t xml:space="preserve"> </w:t>
      </w:r>
      <w:r w:rsidRPr="001E1828">
        <w:rPr>
          <w:lang w:eastAsia="en-US"/>
        </w:rPr>
        <w:t>(202</w:t>
      </w:r>
      <w:r w:rsidR="000E518A" w:rsidRPr="001E1828">
        <w:rPr>
          <w:lang w:eastAsia="en-US"/>
        </w:rPr>
        <w:t>2</w:t>
      </w:r>
      <w:r w:rsidRPr="001E1828">
        <w:rPr>
          <w:lang w:eastAsia="en-US"/>
        </w:rPr>
        <w:t xml:space="preserve">. g. </w:t>
      </w:r>
      <w:r w:rsidR="00CB6C33" w:rsidRPr="001E1828">
        <w:rPr>
          <w:lang w:eastAsia="en-US"/>
        </w:rPr>
        <w:t>48 035 435</w:t>
      </w:r>
      <w:r w:rsidR="001217D0" w:rsidRPr="001217D0">
        <w:rPr>
          <w:i/>
          <w:iCs/>
        </w:rPr>
        <w:t xml:space="preserve"> </w:t>
      </w:r>
      <w:proofErr w:type="spellStart"/>
      <w:r w:rsidR="001217D0" w:rsidRPr="00C747BA">
        <w:rPr>
          <w:i/>
          <w:iCs/>
        </w:rPr>
        <w:t>euro</w:t>
      </w:r>
      <w:proofErr w:type="spellEnd"/>
      <w:r w:rsidRPr="001E1828">
        <w:rPr>
          <w:lang w:eastAsia="en-US"/>
        </w:rPr>
        <w:t xml:space="preserve">), t.sk., izdevumi kredītu atmaksai </w:t>
      </w:r>
      <w:r w:rsidRPr="001E1828">
        <w:rPr>
          <w:bCs/>
        </w:rPr>
        <w:t>3</w:t>
      </w:r>
      <w:r w:rsidR="000E518A" w:rsidRPr="001E1828">
        <w:rPr>
          <w:bCs/>
        </w:rPr>
        <w:t> 584 831</w:t>
      </w:r>
      <w:r w:rsidR="001217D0" w:rsidRPr="001217D0">
        <w:rPr>
          <w:i/>
          <w:iCs/>
        </w:rPr>
        <w:t xml:space="preserve"> </w:t>
      </w:r>
      <w:proofErr w:type="spellStart"/>
      <w:r w:rsidR="001217D0" w:rsidRPr="00C747BA">
        <w:rPr>
          <w:i/>
          <w:iCs/>
        </w:rPr>
        <w:t>euro</w:t>
      </w:r>
      <w:proofErr w:type="spellEnd"/>
      <w:r w:rsidR="001217D0" w:rsidRPr="001E1828">
        <w:rPr>
          <w:lang w:eastAsia="en-US"/>
        </w:rPr>
        <w:t xml:space="preserve"> </w:t>
      </w:r>
      <w:r w:rsidRPr="001E1828">
        <w:rPr>
          <w:lang w:eastAsia="en-US"/>
        </w:rPr>
        <w:t>(202</w:t>
      </w:r>
      <w:r w:rsidR="000E518A" w:rsidRPr="001E1828">
        <w:rPr>
          <w:lang w:eastAsia="en-US"/>
        </w:rPr>
        <w:t>2</w:t>
      </w:r>
      <w:r w:rsidRPr="001E1828">
        <w:rPr>
          <w:lang w:eastAsia="en-US"/>
        </w:rPr>
        <w:t xml:space="preserve">. g. </w:t>
      </w:r>
      <w:r w:rsidR="000E518A" w:rsidRPr="001E1828">
        <w:rPr>
          <w:lang w:eastAsia="en-US"/>
        </w:rPr>
        <w:t>3 176 303</w:t>
      </w:r>
      <w:r w:rsidR="001217D0" w:rsidRPr="001217D0">
        <w:rPr>
          <w:i/>
          <w:iCs/>
        </w:rPr>
        <w:t xml:space="preserve"> </w:t>
      </w:r>
      <w:proofErr w:type="spellStart"/>
      <w:r w:rsidR="001217D0" w:rsidRPr="00C747BA">
        <w:rPr>
          <w:i/>
          <w:iCs/>
        </w:rPr>
        <w:t>euro</w:t>
      </w:r>
      <w:proofErr w:type="spellEnd"/>
      <w:r w:rsidRPr="001E1828">
        <w:rPr>
          <w:lang w:eastAsia="en-US"/>
        </w:rPr>
        <w:t xml:space="preserve">). </w:t>
      </w:r>
    </w:p>
    <w:p w14:paraId="4CAE7A0A" w14:textId="77777777" w:rsidR="000A7527" w:rsidRPr="001E1828" w:rsidRDefault="008F67A1" w:rsidP="000A7527">
      <w:pPr>
        <w:jc w:val="both"/>
        <w:rPr>
          <w:lang w:eastAsia="en-US"/>
        </w:rPr>
      </w:pPr>
      <w:r w:rsidRPr="001E1828">
        <w:rPr>
          <w:lang w:eastAsia="en-US"/>
        </w:rPr>
        <w:t>Būtiskākie izdevumi sadalījumā pa sektoriem bija šādi:</w:t>
      </w:r>
    </w:p>
    <w:p w14:paraId="5C8CA34E" w14:textId="77777777" w:rsidR="000A7527" w:rsidRPr="001E1828" w:rsidRDefault="008F67A1" w:rsidP="000A7527">
      <w:pPr>
        <w:numPr>
          <w:ilvl w:val="0"/>
          <w:numId w:val="7"/>
        </w:numPr>
        <w:ind w:left="567" w:hanging="283"/>
        <w:jc w:val="both"/>
        <w:rPr>
          <w:lang w:eastAsia="en-US"/>
        </w:rPr>
      </w:pPr>
      <w:r w:rsidRPr="001E1828">
        <w:rPr>
          <w:lang w:eastAsia="en-US"/>
        </w:rPr>
        <w:t xml:space="preserve">izglītībai – </w:t>
      </w:r>
      <w:r w:rsidR="000E518A" w:rsidRPr="001E1828">
        <w:rPr>
          <w:lang w:eastAsia="en-US"/>
        </w:rPr>
        <w:t>20 069 860</w:t>
      </w:r>
      <w:r w:rsidR="001217D0" w:rsidRPr="001217D0">
        <w:rPr>
          <w:i/>
          <w:iCs/>
        </w:rPr>
        <w:t xml:space="preserve"> </w:t>
      </w:r>
      <w:proofErr w:type="spellStart"/>
      <w:r w:rsidR="001217D0" w:rsidRPr="00C747BA">
        <w:rPr>
          <w:i/>
          <w:iCs/>
        </w:rPr>
        <w:t>euro</w:t>
      </w:r>
      <w:proofErr w:type="spellEnd"/>
      <w:r w:rsidRPr="001E1828">
        <w:rPr>
          <w:lang w:eastAsia="en-US"/>
        </w:rPr>
        <w:t xml:space="preserve"> (202</w:t>
      </w:r>
      <w:r w:rsidR="000E518A" w:rsidRPr="001E1828">
        <w:rPr>
          <w:lang w:eastAsia="en-US"/>
        </w:rPr>
        <w:t>2</w:t>
      </w:r>
      <w:r w:rsidRPr="001E1828">
        <w:rPr>
          <w:lang w:eastAsia="en-US"/>
        </w:rPr>
        <w:t xml:space="preserve">. g. </w:t>
      </w:r>
      <w:r w:rsidR="000E518A" w:rsidRPr="001E1828">
        <w:rPr>
          <w:lang w:eastAsia="en-US"/>
        </w:rPr>
        <w:t>23</w:t>
      </w:r>
      <w:r w:rsidR="00CB6C33" w:rsidRPr="001E1828">
        <w:rPr>
          <w:lang w:eastAsia="en-US"/>
        </w:rPr>
        <w:t> 859 437</w:t>
      </w:r>
      <w:r w:rsidR="001217D0" w:rsidRPr="001217D0">
        <w:rPr>
          <w:i/>
          <w:iCs/>
        </w:rPr>
        <w:t xml:space="preserve"> </w:t>
      </w:r>
      <w:proofErr w:type="spellStart"/>
      <w:r w:rsidR="001217D0" w:rsidRPr="00C747BA">
        <w:rPr>
          <w:i/>
          <w:iCs/>
        </w:rPr>
        <w:t>euro</w:t>
      </w:r>
      <w:proofErr w:type="spellEnd"/>
      <w:r w:rsidRPr="001E1828">
        <w:rPr>
          <w:lang w:eastAsia="en-US"/>
        </w:rPr>
        <w:t>);</w:t>
      </w:r>
    </w:p>
    <w:p w14:paraId="1A61C0BA" w14:textId="77777777" w:rsidR="000A7527" w:rsidRPr="001E1828" w:rsidRDefault="008F67A1" w:rsidP="000A7527">
      <w:pPr>
        <w:numPr>
          <w:ilvl w:val="0"/>
          <w:numId w:val="7"/>
        </w:numPr>
        <w:ind w:left="567" w:hanging="283"/>
        <w:jc w:val="both"/>
        <w:rPr>
          <w:lang w:eastAsia="en-US"/>
        </w:rPr>
      </w:pPr>
      <w:r w:rsidRPr="001E1828">
        <w:rPr>
          <w:lang w:eastAsia="en-US"/>
        </w:rPr>
        <w:t xml:space="preserve">pašvaldības teritoriju un mājokļu apsaimniekošanai </w:t>
      </w:r>
      <w:r w:rsidR="000E518A" w:rsidRPr="001E1828">
        <w:rPr>
          <w:lang w:eastAsia="en-US"/>
        </w:rPr>
        <w:t>9 143 704</w:t>
      </w:r>
      <w:r w:rsidRPr="001E1828">
        <w:rPr>
          <w:lang w:eastAsia="en-US"/>
        </w:rPr>
        <w:t xml:space="preserve"> </w:t>
      </w:r>
      <w:proofErr w:type="spellStart"/>
      <w:r w:rsidR="001217D0" w:rsidRPr="00C747BA">
        <w:rPr>
          <w:i/>
          <w:iCs/>
        </w:rPr>
        <w:t>euro</w:t>
      </w:r>
      <w:proofErr w:type="spellEnd"/>
      <w:r w:rsidR="001217D0" w:rsidRPr="001E1828">
        <w:rPr>
          <w:lang w:eastAsia="en-US"/>
        </w:rPr>
        <w:t xml:space="preserve"> </w:t>
      </w:r>
      <w:r w:rsidRPr="001E1828">
        <w:rPr>
          <w:lang w:eastAsia="en-US"/>
        </w:rPr>
        <w:t>(202</w:t>
      </w:r>
      <w:r w:rsidR="000E518A" w:rsidRPr="001E1828">
        <w:rPr>
          <w:lang w:eastAsia="en-US"/>
        </w:rPr>
        <w:t>2</w:t>
      </w:r>
      <w:r w:rsidRPr="001E1828">
        <w:rPr>
          <w:lang w:eastAsia="en-US"/>
        </w:rPr>
        <w:t xml:space="preserve">. g. </w:t>
      </w:r>
      <w:r w:rsidR="00CB6C33" w:rsidRPr="001E1828">
        <w:rPr>
          <w:lang w:eastAsia="en-US"/>
        </w:rPr>
        <w:t>9 824 953</w:t>
      </w:r>
      <w:r w:rsidR="001217D0" w:rsidRPr="001217D0">
        <w:rPr>
          <w:i/>
          <w:iCs/>
        </w:rPr>
        <w:t xml:space="preserve"> </w:t>
      </w:r>
      <w:proofErr w:type="spellStart"/>
      <w:r w:rsidR="001217D0" w:rsidRPr="00C747BA">
        <w:rPr>
          <w:i/>
          <w:iCs/>
        </w:rPr>
        <w:t>euro</w:t>
      </w:r>
      <w:proofErr w:type="spellEnd"/>
      <w:r w:rsidRPr="001E1828">
        <w:rPr>
          <w:lang w:eastAsia="en-US"/>
        </w:rPr>
        <w:t>);</w:t>
      </w:r>
    </w:p>
    <w:p w14:paraId="332B6DCC" w14:textId="77777777" w:rsidR="000A7527" w:rsidRPr="001E1828" w:rsidRDefault="008F67A1" w:rsidP="000A7527">
      <w:pPr>
        <w:numPr>
          <w:ilvl w:val="0"/>
          <w:numId w:val="7"/>
        </w:numPr>
        <w:ind w:left="567" w:hanging="283"/>
        <w:jc w:val="both"/>
        <w:rPr>
          <w:lang w:eastAsia="en-US"/>
        </w:rPr>
      </w:pPr>
      <w:r w:rsidRPr="001E1828">
        <w:rPr>
          <w:lang w:eastAsia="en-US"/>
        </w:rPr>
        <w:t xml:space="preserve">pašvaldību finanšu izlīdzināšanas fondam </w:t>
      </w:r>
      <w:r w:rsidR="000E518A" w:rsidRPr="001E1828">
        <w:rPr>
          <w:lang w:eastAsia="en-US"/>
        </w:rPr>
        <w:t>4 687 057</w:t>
      </w:r>
      <w:r w:rsidR="001217D0" w:rsidRPr="001217D0">
        <w:rPr>
          <w:i/>
          <w:iCs/>
        </w:rPr>
        <w:t xml:space="preserve"> </w:t>
      </w:r>
      <w:proofErr w:type="spellStart"/>
      <w:r w:rsidR="001217D0" w:rsidRPr="00C747BA">
        <w:rPr>
          <w:i/>
          <w:iCs/>
        </w:rPr>
        <w:t>euro</w:t>
      </w:r>
      <w:proofErr w:type="spellEnd"/>
      <w:r w:rsidR="001217D0" w:rsidRPr="001E1828">
        <w:rPr>
          <w:lang w:eastAsia="en-US"/>
        </w:rPr>
        <w:t xml:space="preserve"> </w:t>
      </w:r>
      <w:r w:rsidRPr="001E1828">
        <w:rPr>
          <w:lang w:eastAsia="en-US"/>
        </w:rPr>
        <w:t>(202</w:t>
      </w:r>
      <w:r w:rsidR="000E518A" w:rsidRPr="001E1828">
        <w:rPr>
          <w:lang w:eastAsia="en-US"/>
        </w:rPr>
        <w:t>2</w:t>
      </w:r>
      <w:r w:rsidRPr="001E1828">
        <w:rPr>
          <w:lang w:eastAsia="en-US"/>
        </w:rPr>
        <w:t xml:space="preserve"> .g. </w:t>
      </w:r>
      <w:r w:rsidR="000E518A" w:rsidRPr="001E1828">
        <w:rPr>
          <w:lang w:eastAsia="en-US"/>
        </w:rPr>
        <w:t>5 905 466</w:t>
      </w:r>
      <w:r w:rsidR="001217D0" w:rsidRPr="001217D0">
        <w:rPr>
          <w:i/>
          <w:iCs/>
        </w:rPr>
        <w:t xml:space="preserve"> </w:t>
      </w:r>
      <w:proofErr w:type="spellStart"/>
      <w:r w:rsidR="001217D0" w:rsidRPr="00C747BA">
        <w:rPr>
          <w:i/>
          <w:iCs/>
        </w:rPr>
        <w:t>euro</w:t>
      </w:r>
      <w:proofErr w:type="spellEnd"/>
      <w:r w:rsidRPr="001E1828">
        <w:rPr>
          <w:lang w:eastAsia="en-US"/>
        </w:rPr>
        <w:t>);</w:t>
      </w:r>
    </w:p>
    <w:p w14:paraId="241FF6DD" w14:textId="77777777" w:rsidR="000A7527" w:rsidRPr="001E1828" w:rsidRDefault="008F67A1" w:rsidP="000A7527">
      <w:pPr>
        <w:numPr>
          <w:ilvl w:val="0"/>
          <w:numId w:val="7"/>
        </w:numPr>
        <w:ind w:left="567" w:hanging="283"/>
        <w:jc w:val="both"/>
        <w:rPr>
          <w:lang w:eastAsia="en-US"/>
        </w:rPr>
      </w:pPr>
      <w:r w:rsidRPr="001E1828">
        <w:rPr>
          <w:lang w:eastAsia="en-US"/>
        </w:rPr>
        <w:t xml:space="preserve">atpūtai, kultūrai un sportam </w:t>
      </w:r>
      <w:r w:rsidR="000E518A" w:rsidRPr="001E1828">
        <w:rPr>
          <w:lang w:eastAsia="en-US"/>
        </w:rPr>
        <w:t>2 094 142</w:t>
      </w:r>
      <w:r w:rsidR="001217D0" w:rsidRPr="001217D0">
        <w:rPr>
          <w:i/>
          <w:iCs/>
        </w:rPr>
        <w:t xml:space="preserve"> </w:t>
      </w:r>
      <w:proofErr w:type="spellStart"/>
      <w:r w:rsidR="001217D0" w:rsidRPr="00C747BA">
        <w:rPr>
          <w:i/>
          <w:iCs/>
        </w:rPr>
        <w:t>euro</w:t>
      </w:r>
      <w:proofErr w:type="spellEnd"/>
      <w:r w:rsidR="001217D0" w:rsidRPr="001E1828">
        <w:rPr>
          <w:lang w:eastAsia="en-US"/>
        </w:rPr>
        <w:t xml:space="preserve"> </w:t>
      </w:r>
      <w:r w:rsidRPr="001E1828">
        <w:rPr>
          <w:lang w:eastAsia="en-US"/>
        </w:rPr>
        <w:t>(202</w:t>
      </w:r>
      <w:r w:rsidR="000E518A" w:rsidRPr="001E1828">
        <w:rPr>
          <w:lang w:eastAsia="en-US"/>
        </w:rPr>
        <w:t>2</w:t>
      </w:r>
      <w:r w:rsidRPr="001E1828">
        <w:rPr>
          <w:lang w:eastAsia="en-US"/>
        </w:rPr>
        <w:t xml:space="preserve">. g. </w:t>
      </w:r>
      <w:r w:rsidR="000E518A" w:rsidRPr="001E1828">
        <w:rPr>
          <w:lang w:eastAsia="en-US"/>
        </w:rPr>
        <w:t>2</w:t>
      </w:r>
      <w:r w:rsidR="00CB6C33" w:rsidRPr="001E1828">
        <w:rPr>
          <w:lang w:eastAsia="en-US"/>
        </w:rPr>
        <w:t> 065 536</w:t>
      </w:r>
      <w:r w:rsidR="001217D0" w:rsidRPr="001217D0">
        <w:rPr>
          <w:i/>
          <w:iCs/>
        </w:rPr>
        <w:t xml:space="preserve"> </w:t>
      </w:r>
      <w:proofErr w:type="spellStart"/>
      <w:r w:rsidR="001217D0" w:rsidRPr="00C747BA">
        <w:rPr>
          <w:i/>
          <w:iCs/>
        </w:rPr>
        <w:t>euro</w:t>
      </w:r>
      <w:proofErr w:type="spellEnd"/>
      <w:r w:rsidRPr="001E1828">
        <w:rPr>
          <w:lang w:eastAsia="en-US"/>
        </w:rPr>
        <w:t>);</w:t>
      </w:r>
    </w:p>
    <w:p w14:paraId="794E4842" w14:textId="77777777" w:rsidR="000A7527" w:rsidRPr="001E1828" w:rsidRDefault="008F67A1" w:rsidP="000A7527">
      <w:pPr>
        <w:numPr>
          <w:ilvl w:val="0"/>
          <w:numId w:val="7"/>
        </w:numPr>
        <w:spacing w:after="120"/>
        <w:ind w:left="567" w:hanging="283"/>
        <w:jc w:val="both"/>
        <w:rPr>
          <w:lang w:eastAsia="en-US"/>
        </w:rPr>
      </w:pPr>
      <w:r w:rsidRPr="001E1828">
        <w:rPr>
          <w:lang w:eastAsia="en-US"/>
        </w:rPr>
        <w:t xml:space="preserve">sociālajai aizsardzībai </w:t>
      </w:r>
      <w:r w:rsidR="000E518A" w:rsidRPr="001E1828">
        <w:rPr>
          <w:lang w:eastAsia="en-US"/>
        </w:rPr>
        <w:t>3 286 806</w:t>
      </w:r>
      <w:r w:rsidR="001217D0" w:rsidRPr="001217D0">
        <w:rPr>
          <w:i/>
          <w:iCs/>
        </w:rPr>
        <w:t xml:space="preserve"> </w:t>
      </w:r>
      <w:proofErr w:type="spellStart"/>
      <w:r w:rsidR="001217D0" w:rsidRPr="00C747BA">
        <w:rPr>
          <w:i/>
          <w:iCs/>
        </w:rPr>
        <w:t>euro</w:t>
      </w:r>
      <w:proofErr w:type="spellEnd"/>
      <w:r w:rsidR="001217D0" w:rsidRPr="001E1828">
        <w:rPr>
          <w:lang w:eastAsia="en-US"/>
        </w:rPr>
        <w:t xml:space="preserve"> </w:t>
      </w:r>
      <w:r w:rsidRPr="001E1828">
        <w:rPr>
          <w:lang w:eastAsia="en-US"/>
        </w:rPr>
        <w:t>(202</w:t>
      </w:r>
      <w:r w:rsidR="000E518A" w:rsidRPr="001E1828">
        <w:rPr>
          <w:lang w:eastAsia="en-US"/>
        </w:rPr>
        <w:t>2</w:t>
      </w:r>
      <w:r w:rsidRPr="001E1828">
        <w:rPr>
          <w:lang w:eastAsia="en-US"/>
        </w:rPr>
        <w:t xml:space="preserve">. g. </w:t>
      </w:r>
      <w:r w:rsidR="000E518A" w:rsidRPr="001E1828">
        <w:rPr>
          <w:lang w:eastAsia="en-US"/>
        </w:rPr>
        <w:t>2</w:t>
      </w:r>
      <w:r w:rsidR="00CB6C33" w:rsidRPr="001E1828">
        <w:rPr>
          <w:lang w:eastAsia="en-US"/>
        </w:rPr>
        <w:t> </w:t>
      </w:r>
      <w:r w:rsidR="000E518A" w:rsidRPr="001E1828">
        <w:rPr>
          <w:lang w:eastAsia="en-US"/>
        </w:rPr>
        <w:t>67</w:t>
      </w:r>
      <w:r w:rsidR="00CB6C33" w:rsidRPr="001E1828">
        <w:rPr>
          <w:lang w:eastAsia="en-US"/>
        </w:rPr>
        <w:t>1 35</w:t>
      </w:r>
      <w:r w:rsidR="001217D0">
        <w:rPr>
          <w:lang w:eastAsia="en-US"/>
        </w:rPr>
        <w:t>6</w:t>
      </w:r>
      <w:r w:rsidR="001217D0" w:rsidRPr="001217D0">
        <w:rPr>
          <w:i/>
          <w:iCs/>
        </w:rPr>
        <w:t xml:space="preserve"> </w:t>
      </w:r>
      <w:proofErr w:type="spellStart"/>
      <w:r w:rsidR="001217D0" w:rsidRPr="00C747BA">
        <w:rPr>
          <w:i/>
          <w:iCs/>
        </w:rPr>
        <w:t>euro</w:t>
      </w:r>
      <w:proofErr w:type="spellEnd"/>
      <w:r w:rsidRPr="001E1828">
        <w:rPr>
          <w:lang w:eastAsia="en-US"/>
        </w:rPr>
        <w:t>).</w:t>
      </w:r>
    </w:p>
    <w:p w14:paraId="4B371339" w14:textId="77777777" w:rsidR="000A7527" w:rsidRPr="001E1828" w:rsidRDefault="008F67A1" w:rsidP="000A7527">
      <w:pPr>
        <w:spacing w:after="120"/>
        <w:jc w:val="both"/>
        <w:rPr>
          <w:lang w:eastAsia="en-US"/>
        </w:rPr>
      </w:pPr>
      <w:r w:rsidRPr="001E1828">
        <w:rPr>
          <w:lang w:eastAsia="en-US"/>
        </w:rPr>
        <w:t>Sask</w:t>
      </w:r>
      <w:r w:rsidRPr="001E1828">
        <w:rPr>
          <w:lang w:eastAsia="en-US"/>
        </w:rPr>
        <w:t xml:space="preserve">aņā ar aizņēmumu atmaksu grafikiem no iepriekšējos gados saņemtajiem kredītlīdzekļiem, tika veiktas aizdevumu atmaksas valsts pamatbudžetā </w:t>
      </w:r>
      <w:r w:rsidR="000E518A" w:rsidRPr="001E1828">
        <w:rPr>
          <w:bCs/>
        </w:rPr>
        <w:t>3 584 831</w:t>
      </w:r>
      <w:r w:rsidR="001217D0" w:rsidRPr="001217D0">
        <w:rPr>
          <w:i/>
          <w:iCs/>
        </w:rPr>
        <w:t xml:space="preserve"> </w:t>
      </w:r>
      <w:proofErr w:type="spellStart"/>
      <w:r w:rsidR="001217D0" w:rsidRPr="00C747BA">
        <w:rPr>
          <w:i/>
          <w:iCs/>
        </w:rPr>
        <w:t>euro</w:t>
      </w:r>
      <w:proofErr w:type="spellEnd"/>
      <w:r w:rsidRPr="001E1828">
        <w:rPr>
          <w:lang w:eastAsia="en-US"/>
        </w:rPr>
        <w:t xml:space="preserve">. </w:t>
      </w:r>
    </w:p>
    <w:p w14:paraId="1AE9464E" w14:textId="77777777" w:rsidR="000E518A" w:rsidRPr="001E1828" w:rsidRDefault="008F67A1" w:rsidP="000E518A">
      <w:pPr>
        <w:tabs>
          <w:tab w:val="left" w:pos="9214"/>
        </w:tabs>
        <w:spacing w:before="60" w:after="120"/>
        <w:jc w:val="both"/>
        <w:rPr>
          <w:lang w:eastAsia="en-US"/>
        </w:rPr>
      </w:pPr>
      <w:r w:rsidRPr="001E1828">
        <w:rPr>
          <w:lang w:eastAsia="en-US"/>
        </w:rPr>
        <w:t>Pašvaldība 2023. gadā ieguldīja kapitālsabiedrību kapitālā:</w:t>
      </w:r>
    </w:p>
    <w:p w14:paraId="023AD497" w14:textId="77777777" w:rsidR="001E1828" w:rsidRPr="001E1828" w:rsidRDefault="008F67A1" w:rsidP="001E1828">
      <w:pPr>
        <w:pStyle w:val="ListParagraph"/>
        <w:numPr>
          <w:ilvl w:val="0"/>
          <w:numId w:val="8"/>
        </w:numPr>
        <w:tabs>
          <w:tab w:val="left" w:pos="9214"/>
        </w:tabs>
        <w:suppressAutoHyphens w:val="0"/>
        <w:spacing w:before="60" w:after="120"/>
        <w:jc w:val="both"/>
        <w:rPr>
          <w:rFonts w:eastAsia="Calibri"/>
          <w:lang w:eastAsia="en-US"/>
        </w:rPr>
      </w:pPr>
      <w:r w:rsidRPr="001E1828">
        <w:rPr>
          <w:rFonts w:eastAsia="Calibri"/>
          <w:lang w:eastAsia="en-US"/>
        </w:rPr>
        <w:t xml:space="preserve">172 112 </w:t>
      </w:r>
      <w:proofErr w:type="spellStart"/>
      <w:r w:rsidR="001217D0" w:rsidRPr="00C747BA">
        <w:rPr>
          <w:i/>
          <w:iCs/>
        </w:rPr>
        <w:t>euro</w:t>
      </w:r>
      <w:proofErr w:type="spellEnd"/>
      <w:r w:rsidRPr="001E1828">
        <w:rPr>
          <w:rFonts w:eastAsia="Calibri"/>
          <w:lang w:eastAsia="en-US"/>
        </w:rPr>
        <w:t xml:space="preserve"> – mantiskais ieguldījums SIA „Ādažu Ūdens” pamatkapitālā, saskaņā ar domes 24.05.2023. lēmumu Nr. 191 ar mērķi nodot kapitālsabiedrībai </w:t>
      </w:r>
      <w:r w:rsidRPr="001E1828">
        <w:t>sadzīves kanalizācijas sistēmu un ūdensapgādes sistēmu</w:t>
      </w:r>
      <w:r w:rsidRPr="001E1828">
        <w:rPr>
          <w:rFonts w:eastAsia="Calibri"/>
          <w:lang w:eastAsia="en-US"/>
        </w:rPr>
        <w:t xml:space="preserve"> ieguldot Sabiedrības pamatkapitālā;</w:t>
      </w:r>
    </w:p>
    <w:p w14:paraId="25FA4574" w14:textId="77777777" w:rsidR="001E1828" w:rsidRPr="001E1828" w:rsidRDefault="008F67A1" w:rsidP="001E1828">
      <w:pPr>
        <w:pStyle w:val="ListParagraph"/>
        <w:numPr>
          <w:ilvl w:val="0"/>
          <w:numId w:val="8"/>
        </w:numPr>
        <w:tabs>
          <w:tab w:val="left" w:pos="9214"/>
        </w:tabs>
        <w:suppressAutoHyphens w:val="0"/>
        <w:spacing w:before="60" w:after="120"/>
        <w:jc w:val="both"/>
        <w:rPr>
          <w:rFonts w:eastAsia="Calibri"/>
          <w:lang w:eastAsia="en-US"/>
        </w:rPr>
      </w:pPr>
      <w:r w:rsidRPr="001E1828">
        <w:rPr>
          <w:rFonts w:eastAsia="Calibri"/>
          <w:lang w:eastAsia="en-US"/>
        </w:rPr>
        <w:t xml:space="preserve">105 400 </w:t>
      </w:r>
      <w:proofErr w:type="spellStart"/>
      <w:r w:rsidR="001217D0" w:rsidRPr="00C747BA">
        <w:rPr>
          <w:i/>
          <w:iCs/>
        </w:rPr>
        <w:t>euro</w:t>
      </w:r>
      <w:proofErr w:type="spellEnd"/>
      <w:r w:rsidRPr="001E1828">
        <w:rPr>
          <w:rFonts w:eastAsia="Calibri"/>
          <w:lang w:eastAsia="en-US"/>
        </w:rPr>
        <w:t xml:space="preserve"> – mantiskais ie</w:t>
      </w:r>
      <w:r w:rsidRPr="001E1828">
        <w:rPr>
          <w:rFonts w:eastAsia="Calibri"/>
          <w:lang w:eastAsia="en-US"/>
        </w:rPr>
        <w:t xml:space="preserve">guldījums SIA „Ādažu Ūdens” pamatkapitālā, saskaņā ar domes 22.02.2023. lēmumu Nr. 79 ar mērķi – </w:t>
      </w:r>
      <w:r w:rsidRPr="001E1828">
        <w:t xml:space="preserve">deleģēto funkciju izpildes nolūkā pašvaldības nekustamo īpašumu </w:t>
      </w:r>
      <w:r w:rsidRPr="001E1828">
        <w:rPr>
          <w:rFonts w:eastAsia="Lucida Sans Unicode"/>
        </w:rPr>
        <w:t>ūdensapgādes un sadzīves kanalizācijas sistēmas</w:t>
      </w:r>
      <w:r w:rsidRPr="001E1828">
        <w:t xml:space="preserve"> “Dailas”, Ādaži, Ādažu nov. ieguldīt Sabiedrība</w:t>
      </w:r>
      <w:r w:rsidRPr="001E1828">
        <w:t>s pamatkapitālā</w:t>
      </w:r>
      <w:r w:rsidRPr="001E1828">
        <w:rPr>
          <w:rFonts w:eastAsia="Calibri"/>
          <w:lang w:eastAsia="en-US"/>
        </w:rPr>
        <w:t>;</w:t>
      </w:r>
    </w:p>
    <w:p w14:paraId="0D472726" w14:textId="77777777" w:rsidR="001E1828" w:rsidRPr="001E1828" w:rsidRDefault="008F67A1" w:rsidP="001E1828">
      <w:pPr>
        <w:pStyle w:val="ListParagraph"/>
        <w:numPr>
          <w:ilvl w:val="0"/>
          <w:numId w:val="8"/>
        </w:numPr>
        <w:tabs>
          <w:tab w:val="left" w:pos="9214"/>
        </w:tabs>
        <w:suppressAutoHyphens w:val="0"/>
        <w:spacing w:before="60" w:after="120"/>
        <w:jc w:val="both"/>
        <w:rPr>
          <w:rFonts w:eastAsia="Calibri"/>
          <w:lang w:eastAsia="en-US"/>
        </w:rPr>
      </w:pPr>
      <w:r w:rsidRPr="001E1828">
        <w:rPr>
          <w:rFonts w:eastAsia="Calibri"/>
          <w:lang w:eastAsia="en-US"/>
        </w:rPr>
        <w:t xml:space="preserve">245 614 </w:t>
      </w:r>
      <w:proofErr w:type="spellStart"/>
      <w:r w:rsidR="001217D0" w:rsidRPr="00C747BA">
        <w:rPr>
          <w:i/>
          <w:iCs/>
        </w:rPr>
        <w:t>euro</w:t>
      </w:r>
      <w:proofErr w:type="spellEnd"/>
      <w:r w:rsidRPr="001E1828">
        <w:rPr>
          <w:rFonts w:eastAsia="Calibri"/>
          <w:lang w:eastAsia="en-US"/>
        </w:rPr>
        <w:t xml:space="preserve"> – mantiskais ieguldījums SIA „Ādažu Ūdens” pamatkapitālā, saskaņā ar domes 22.02.2023. lēmumu Nr. 79 ar mērķi – </w:t>
      </w:r>
      <w:r w:rsidRPr="001E1828">
        <w:t xml:space="preserve">deleģēto funkciju izpildes nolūkā pašvaldības nekustamo īpašumu </w:t>
      </w:r>
      <w:r w:rsidRPr="001E1828">
        <w:rPr>
          <w:rFonts w:eastAsia="Lucida Sans Unicode"/>
        </w:rPr>
        <w:t>ūdensapgādes un sadzīves kanalizācijas sistēmas</w:t>
      </w:r>
      <w:r w:rsidRPr="001E1828">
        <w:t xml:space="preserve"> “D</w:t>
      </w:r>
      <w:r w:rsidRPr="001E1828">
        <w:t>ailas skvērs”, Ādaži,  Ādažu nov. ieguldīt Sabiedrības pamatkapitālā</w:t>
      </w:r>
      <w:r w:rsidRPr="001E1828">
        <w:rPr>
          <w:rFonts w:eastAsia="Calibri"/>
          <w:lang w:eastAsia="en-US"/>
        </w:rPr>
        <w:t>;</w:t>
      </w:r>
    </w:p>
    <w:p w14:paraId="7DB5832A" w14:textId="77777777" w:rsidR="001E1828" w:rsidRPr="001E1828" w:rsidRDefault="008F67A1" w:rsidP="001E1828">
      <w:pPr>
        <w:pStyle w:val="ListParagraph"/>
        <w:numPr>
          <w:ilvl w:val="0"/>
          <w:numId w:val="8"/>
        </w:numPr>
        <w:tabs>
          <w:tab w:val="left" w:pos="9214"/>
        </w:tabs>
        <w:suppressAutoHyphens w:val="0"/>
        <w:spacing w:before="60" w:after="120"/>
        <w:jc w:val="both"/>
        <w:rPr>
          <w:rFonts w:eastAsia="Calibri"/>
          <w:lang w:eastAsia="en-US"/>
        </w:rPr>
      </w:pPr>
      <w:r w:rsidRPr="001E1828">
        <w:rPr>
          <w:rFonts w:eastAsia="Calibri"/>
          <w:lang w:eastAsia="en-US"/>
        </w:rPr>
        <w:t xml:space="preserve">8 000 </w:t>
      </w:r>
      <w:proofErr w:type="spellStart"/>
      <w:r w:rsidR="001217D0" w:rsidRPr="00C747BA">
        <w:rPr>
          <w:i/>
          <w:iCs/>
        </w:rPr>
        <w:t>euro</w:t>
      </w:r>
      <w:proofErr w:type="spellEnd"/>
      <w:r w:rsidRPr="001E1828">
        <w:rPr>
          <w:rFonts w:eastAsia="Calibri"/>
          <w:lang w:eastAsia="en-US"/>
        </w:rPr>
        <w:t xml:space="preserve"> – mantiskais ieguldījums SIA „Ādažu Ūdens” pamatkapitālā, saskaņā ar domes 22.02.2023. lēmumu Nr. 49 ar mērķi – </w:t>
      </w:r>
      <w:r w:rsidRPr="001E1828">
        <w:t>deleģēto funkciju izpildes nolūkā pašvaldības nekustamo īpašumu</w:t>
      </w:r>
      <w:r w:rsidRPr="001E1828">
        <w:t xml:space="preserve"> </w:t>
      </w:r>
      <w:r w:rsidRPr="001E1828">
        <w:rPr>
          <w:rFonts w:eastAsia="Lucida Sans Unicode"/>
        </w:rPr>
        <w:t>ūdensapgādes un sadzīves kanalizācijas sistēmas</w:t>
      </w:r>
      <w:r w:rsidRPr="001E1828">
        <w:t xml:space="preserve"> “Muižas attīrīšanas ietaises”, Ādaži, Ādažu novads ieguldīt Sabiedrības pamatkapitālā</w:t>
      </w:r>
      <w:r w:rsidRPr="001E1828">
        <w:rPr>
          <w:rFonts w:eastAsia="Calibri"/>
          <w:lang w:eastAsia="en-US"/>
        </w:rPr>
        <w:t>;</w:t>
      </w:r>
    </w:p>
    <w:p w14:paraId="3775E276" w14:textId="77777777" w:rsidR="001E1828" w:rsidRPr="001E1828" w:rsidRDefault="008F67A1" w:rsidP="001E1828">
      <w:pPr>
        <w:pStyle w:val="ListParagraph"/>
        <w:numPr>
          <w:ilvl w:val="0"/>
          <w:numId w:val="8"/>
        </w:numPr>
        <w:tabs>
          <w:tab w:val="left" w:pos="9214"/>
        </w:tabs>
        <w:suppressAutoHyphens w:val="0"/>
        <w:spacing w:before="60" w:after="120"/>
        <w:jc w:val="both"/>
        <w:rPr>
          <w:rFonts w:eastAsia="Calibri"/>
          <w:lang w:eastAsia="en-US"/>
        </w:rPr>
      </w:pPr>
      <w:r w:rsidRPr="001E1828">
        <w:rPr>
          <w:rFonts w:eastAsia="Calibri"/>
          <w:lang w:eastAsia="en-US"/>
        </w:rPr>
        <w:t xml:space="preserve">150 000 </w:t>
      </w:r>
      <w:proofErr w:type="spellStart"/>
      <w:r w:rsidR="001217D0" w:rsidRPr="00C747BA">
        <w:rPr>
          <w:i/>
          <w:iCs/>
        </w:rPr>
        <w:t>euro</w:t>
      </w:r>
      <w:proofErr w:type="spellEnd"/>
      <w:r w:rsidRPr="001E1828">
        <w:rPr>
          <w:rFonts w:eastAsia="Calibri"/>
          <w:lang w:eastAsia="en-US"/>
        </w:rPr>
        <w:t xml:space="preserve"> – finanšu līdzekļu ieguldījums SIA „Ādažu ūdens” pamatkapitālā, saskaņā ar pašvaldības domes 13.12.2023. lē</w:t>
      </w:r>
      <w:r w:rsidRPr="001E1828">
        <w:rPr>
          <w:rFonts w:eastAsia="Calibri"/>
          <w:lang w:eastAsia="en-US"/>
        </w:rPr>
        <w:t xml:space="preserve">mumu Nr. 464, ar mērķi – deleģēto funkciju pilnvērtīgai nodrošināšanai </w:t>
      </w:r>
      <w:proofErr w:type="spellStart"/>
      <w:r w:rsidRPr="001E1828">
        <w:t>Stapriņu</w:t>
      </w:r>
      <w:proofErr w:type="spellEnd"/>
      <w:r w:rsidRPr="001E1828">
        <w:t xml:space="preserve"> ciema pieslēgšanai Ādažu centralizētajai ūdensapgādes un kanalizācijas sistēmai</w:t>
      </w:r>
      <w:r w:rsidRPr="001E1828">
        <w:rPr>
          <w:rFonts w:eastAsia="Calibri"/>
          <w:lang w:eastAsia="en-US"/>
        </w:rPr>
        <w:t xml:space="preserve"> nepieciešamībai ieguldīt Sabiedrības pamatkapitālā.</w:t>
      </w:r>
    </w:p>
    <w:p w14:paraId="407D9A9D" w14:textId="77777777" w:rsidR="000A7527" w:rsidRPr="001E1828" w:rsidRDefault="008F67A1" w:rsidP="001E1828">
      <w:pPr>
        <w:spacing w:before="240" w:after="120"/>
        <w:jc w:val="center"/>
        <w:rPr>
          <w:b/>
          <w:lang w:eastAsia="en-US"/>
        </w:rPr>
      </w:pPr>
      <w:r w:rsidRPr="001E1828">
        <w:rPr>
          <w:b/>
          <w:lang w:eastAsia="en-US"/>
        </w:rPr>
        <w:t>4. Paredzamie notikumi, kas varētu būtiski i</w:t>
      </w:r>
      <w:r w:rsidRPr="001E1828">
        <w:rPr>
          <w:b/>
          <w:lang w:eastAsia="en-US"/>
        </w:rPr>
        <w:t>etekmēt pašvaldības darbību nākotnē</w:t>
      </w:r>
    </w:p>
    <w:p w14:paraId="2DA15965" w14:textId="77777777" w:rsidR="000A7527" w:rsidRPr="001E1828" w:rsidRDefault="008F67A1" w:rsidP="000A7527">
      <w:pPr>
        <w:spacing w:after="120"/>
        <w:jc w:val="both"/>
        <w:rPr>
          <w:lang w:eastAsia="en-US"/>
        </w:rPr>
      </w:pPr>
      <w:r w:rsidRPr="001E1828">
        <w:rPr>
          <w:lang w:eastAsia="en-US"/>
        </w:rPr>
        <w:t>Galvenais uzdevums 202</w:t>
      </w:r>
      <w:r w:rsidR="000E518A" w:rsidRPr="001E1828">
        <w:rPr>
          <w:lang w:eastAsia="en-US"/>
        </w:rPr>
        <w:t>4</w:t>
      </w:r>
      <w:r w:rsidRPr="001E1828">
        <w:rPr>
          <w:lang w:eastAsia="en-US"/>
        </w:rPr>
        <w:t xml:space="preserve">. gadā ir </w:t>
      </w:r>
      <w:r w:rsidRPr="001E1828">
        <w:rPr>
          <w:b/>
          <w:lang w:eastAsia="en-US"/>
        </w:rPr>
        <w:t>realizēt pašvaldības infrastruktūras attīstības projektus</w:t>
      </w:r>
      <w:r w:rsidRPr="001E1828">
        <w:rPr>
          <w:lang w:eastAsia="en-US"/>
        </w:rPr>
        <w:t xml:space="preserve"> atbilstoši apstiprinātajam finansējumam un novada Attīstības programmai 2021.-2027. gadam, t.sk.:</w:t>
      </w:r>
    </w:p>
    <w:p w14:paraId="21EF41CC" w14:textId="77777777" w:rsidR="001E1828" w:rsidRPr="001E1828" w:rsidRDefault="008F67A1" w:rsidP="001E1828">
      <w:pPr>
        <w:numPr>
          <w:ilvl w:val="0"/>
          <w:numId w:val="5"/>
        </w:numPr>
        <w:spacing w:after="120"/>
        <w:jc w:val="both"/>
        <w:rPr>
          <w:lang w:eastAsia="en-US"/>
        </w:rPr>
      </w:pPr>
      <w:bookmarkStart w:id="1" w:name="_Hlk160103741"/>
      <w:r w:rsidRPr="001E1828">
        <w:rPr>
          <w:lang w:eastAsia="en-US"/>
        </w:rPr>
        <w:t xml:space="preserve">projekts </w:t>
      </w:r>
      <w:r w:rsidRPr="001E1828">
        <w:rPr>
          <w:i/>
          <w:iCs/>
          <w:lang w:eastAsia="en-US"/>
        </w:rPr>
        <w:t xml:space="preserve">“LIFE </w:t>
      </w:r>
      <w:proofErr w:type="spellStart"/>
      <w:r w:rsidRPr="001E1828">
        <w:rPr>
          <w:i/>
          <w:iCs/>
          <w:lang w:eastAsia="en-US"/>
        </w:rPr>
        <w:t>BauhausingEurope</w:t>
      </w:r>
      <w:proofErr w:type="spellEnd"/>
      <w:r w:rsidRPr="001E1828">
        <w:rPr>
          <w:i/>
          <w:iCs/>
          <w:lang w:eastAsia="en-US"/>
        </w:rPr>
        <w:t>”</w:t>
      </w:r>
      <w:r w:rsidRPr="001E1828">
        <w:rPr>
          <w:lang w:eastAsia="en-US"/>
        </w:rPr>
        <w:t xml:space="preserve"> - pašvaldības ēkas Pirmā iela 42A, Ādaži, Ādažu nov., atjaunošana un tās apkaimes pārveidošana;</w:t>
      </w:r>
    </w:p>
    <w:p w14:paraId="72BBFB3C" w14:textId="77777777" w:rsidR="001E1828" w:rsidRPr="001E1828" w:rsidRDefault="008F67A1" w:rsidP="001E1828">
      <w:pPr>
        <w:numPr>
          <w:ilvl w:val="0"/>
          <w:numId w:val="5"/>
        </w:numPr>
        <w:spacing w:after="120"/>
        <w:jc w:val="both"/>
        <w:rPr>
          <w:lang w:eastAsia="en-US"/>
        </w:rPr>
      </w:pPr>
      <w:r w:rsidRPr="001E1828">
        <w:rPr>
          <w:lang w:eastAsia="en-US"/>
        </w:rPr>
        <w:t xml:space="preserve">uzsākt vairākus nozīmīgus projektus mobilitātes un izglītības jomās - “Maģistrālās </w:t>
      </w:r>
      <w:proofErr w:type="spellStart"/>
      <w:r w:rsidRPr="001E1828">
        <w:rPr>
          <w:lang w:eastAsia="en-US"/>
        </w:rPr>
        <w:t>veloceļu</w:t>
      </w:r>
      <w:proofErr w:type="spellEnd"/>
      <w:r w:rsidRPr="001E1828">
        <w:rPr>
          <w:lang w:eastAsia="en-US"/>
        </w:rPr>
        <w:t xml:space="preserve"> infrastruktūras būvniecība prioritārajā koridorā Rīga–Carnikava”, </w:t>
      </w:r>
      <w:r w:rsidRPr="001E1828">
        <w:rPr>
          <w:lang w:eastAsia="en-US"/>
        </w:rPr>
        <w:t xml:space="preserve">“Mobilitātes </w:t>
      </w:r>
      <w:r w:rsidRPr="001E1828">
        <w:rPr>
          <w:lang w:eastAsia="en-US"/>
        </w:rPr>
        <w:lastRenderedPageBreak/>
        <w:t>punkta infrastruktūras izveidošana Rīgas metropoles areālā – “Carnikava””, kā arī jaunu izglītības iestāžu izbūve Ādažos.</w:t>
      </w:r>
    </w:p>
    <w:bookmarkEnd w:id="1"/>
    <w:p w14:paraId="30A21B9E" w14:textId="77777777" w:rsidR="000E518A" w:rsidRPr="001E1828" w:rsidRDefault="008F67A1" w:rsidP="000E518A">
      <w:pPr>
        <w:numPr>
          <w:ilvl w:val="0"/>
          <w:numId w:val="5"/>
        </w:numPr>
        <w:spacing w:after="120"/>
        <w:jc w:val="both"/>
        <w:rPr>
          <w:lang w:eastAsia="en-US"/>
        </w:rPr>
      </w:pPr>
      <w:r w:rsidRPr="001E1828">
        <w:rPr>
          <w:lang w:eastAsia="en-US"/>
        </w:rPr>
        <w:t xml:space="preserve">Atbilstoši </w:t>
      </w:r>
      <w:bookmarkStart w:id="2" w:name="_Hlk128040628"/>
      <w:r w:rsidRPr="001E1828">
        <w:rPr>
          <w:lang w:eastAsia="en-US"/>
        </w:rPr>
        <w:t>Ādažu novada pašvaldības</w:t>
      </w:r>
      <w:bookmarkEnd w:id="2"/>
      <w:r w:rsidRPr="001E1828">
        <w:rPr>
          <w:lang w:eastAsia="en-US"/>
        </w:rPr>
        <w:t xml:space="preserve"> 2023.gada 28. septembra lēmumam, Nr.475 “Par Carnikavas pagasta ūdenssaimniecības un </w:t>
      </w:r>
      <w:r w:rsidRPr="001E1828">
        <w:rPr>
          <w:lang w:eastAsia="en-US"/>
        </w:rPr>
        <w:t>siltumapgādes funkciju nodošanas termiņa pagarināšanu” un Ādažu novada pašvaldības 2022.gada 27.jūlija lēmumam Nr.320 “Par Carnikavas pagasta ūdenssaimniecības nodošanu SIA “Ādažu ūdens”” un Ādažu novada pašvaldības 2023.gada 26. aprīļa lēmumam Nr.162 “Par</w:t>
      </w:r>
      <w:r w:rsidRPr="001E1828">
        <w:rPr>
          <w:lang w:eastAsia="en-US"/>
        </w:rPr>
        <w:t xml:space="preserve"> pašvaldības siltumapgādes funkcijas Carnikavā nodošanu SIA “Ādažu namsaimnieks””, atbalstīta Carnikavas pagasta centralizētās ūdenssaimniecības nodošana SIA “Ādažu ūdens” un centralizētās siltumapgādes funkcijas nodošanu SIA “Ādažu namsaimnieks” līdz 2024</w:t>
      </w:r>
      <w:r w:rsidRPr="001E1828">
        <w:rPr>
          <w:lang w:eastAsia="en-US"/>
        </w:rPr>
        <w:t>.gada 30.jūnijam</w:t>
      </w:r>
      <w:r w:rsidR="000A7527" w:rsidRPr="001E1828">
        <w:rPr>
          <w:lang w:eastAsia="en-US"/>
        </w:rPr>
        <w:t>;</w:t>
      </w:r>
    </w:p>
    <w:p w14:paraId="560A48C0" w14:textId="77777777" w:rsidR="000E518A" w:rsidRPr="001E1828" w:rsidRDefault="008F67A1" w:rsidP="000E518A">
      <w:pPr>
        <w:numPr>
          <w:ilvl w:val="0"/>
          <w:numId w:val="5"/>
        </w:numPr>
        <w:spacing w:after="120"/>
        <w:jc w:val="both"/>
        <w:rPr>
          <w:b/>
          <w:lang w:eastAsia="en-US"/>
        </w:rPr>
      </w:pPr>
      <w:r w:rsidRPr="001E1828">
        <w:rPr>
          <w:lang w:eastAsia="en-US"/>
        </w:rPr>
        <w:t xml:space="preserve">2024. gadā </w:t>
      </w:r>
      <w:r w:rsidRPr="001E1828">
        <w:rPr>
          <w:rFonts w:eastAsia="Calibri"/>
        </w:rPr>
        <w:t>Ādažu novada pašvaldības aģentūra “Carnikavas komunālserviss”</w:t>
      </w:r>
      <w:r w:rsidRPr="001E1828">
        <w:rPr>
          <w:lang w:eastAsia="en-US"/>
        </w:rPr>
        <w:t xml:space="preserve"> turpinās uzturēs kārtībā un apsaimniekos Pašvaldības īpašumus, kā arī līdz 2024. gada 30. jūnijam nodrošinās Carnikavas pagasta fizisko, juridisko personu un pašvaldības iestāžu apgādi ar dzeramo ūdeni, notekūdeņu novadīšanu-attīrīšanu un nodrošinās siltu</w:t>
      </w:r>
      <w:r w:rsidRPr="001E1828">
        <w:rPr>
          <w:lang w:eastAsia="en-US"/>
        </w:rPr>
        <w:t>menerģijas piegādi</w:t>
      </w:r>
      <w:r w:rsidRPr="001E1828">
        <w:rPr>
          <w:b/>
          <w:lang w:eastAsia="en-US"/>
        </w:rPr>
        <w:t xml:space="preserve"> </w:t>
      </w:r>
    </w:p>
    <w:p w14:paraId="6395CB1C" w14:textId="77777777" w:rsidR="00294961" w:rsidRPr="001E1828" w:rsidRDefault="008F67A1" w:rsidP="001E1828">
      <w:pPr>
        <w:spacing w:before="240" w:after="120"/>
        <w:ind w:left="720"/>
        <w:jc w:val="center"/>
        <w:rPr>
          <w:b/>
          <w:lang w:eastAsia="en-US"/>
        </w:rPr>
      </w:pPr>
      <w:r w:rsidRPr="001E1828">
        <w:rPr>
          <w:b/>
          <w:lang w:eastAsia="en-US"/>
        </w:rPr>
        <w:t>5. Informācija par būtiskiem riskiem un neskaidriem apstākļiem</w:t>
      </w:r>
    </w:p>
    <w:p w14:paraId="049DD774" w14:textId="77777777" w:rsidR="001E1828" w:rsidRPr="001E1828" w:rsidRDefault="008F67A1" w:rsidP="001E1828">
      <w:pPr>
        <w:spacing w:before="120" w:after="120"/>
        <w:jc w:val="both"/>
        <w:rPr>
          <w:iCs/>
        </w:rPr>
      </w:pPr>
      <w:bookmarkStart w:id="3" w:name="_Hlk153554295"/>
      <w:r w:rsidRPr="001E1828">
        <w:t>2022. gada 24. februārī Krievijas Federācija uzsāka plaša mēroga militāru iebrukumu Ukrainā ar mērķi apdraudēt tās suverenitāti, kas radīja nepieciešamību ieviest starptauti</w:t>
      </w:r>
      <w:r w:rsidRPr="001E1828">
        <w:t>skas ekonomiska rakstura sankcijas attiecībā uz Krievijas Federāciju un Baltkrieviju un to pilsoņiem</w:t>
      </w:r>
      <w:r w:rsidRPr="001E1828">
        <w:rPr>
          <w:iCs/>
        </w:rPr>
        <w:t xml:space="preserve">. Tas </w:t>
      </w:r>
      <w:bookmarkEnd w:id="3"/>
      <w:r w:rsidRPr="001E1828">
        <w:rPr>
          <w:iCs/>
        </w:rPr>
        <w:t>radīja būtisku ietekmi uz politekonomiskajiem procesiem nozīmīgā pasaules daļā un nav paredzams, kā situācija varētu attīstīties nākotnē, un līdz ar t</w:t>
      </w:r>
      <w:r w:rsidRPr="001E1828">
        <w:rPr>
          <w:iCs/>
        </w:rPr>
        <w:t>o, pastāv ekonomikas attīstības nenoteiktība.</w:t>
      </w:r>
    </w:p>
    <w:p w14:paraId="365F2E4B" w14:textId="77777777" w:rsidR="001E1828" w:rsidRPr="001E1828" w:rsidRDefault="008F67A1" w:rsidP="001E1828">
      <w:pPr>
        <w:jc w:val="both"/>
        <w:rPr>
          <w:iCs/>
        </w:rPr>
      </w:pPr>
      <w:r w:rsidRPr="001E1828">
        <w:rPr>
          <w:iCs/>
        </w:rPr>
        <w:t>Pašlaik pašvaldība darbība turpinās ierastajā ritmā un nav vērojamas grūtības nodrošināt ikdienas saimniecisko darbību. Tomēr šis secinājums balstās uz informāciju, kas ir pieejama šī finanšu pārskata parakstīš</w:t>
      </w:r>
      <w:r w:rsidRPr="001E1828">
        <w:rPr>
          <w:iCs/>
        </w:rPr>
        <w:t xml:space="preserve">anas brīdī un turpmāko notikumu ietekme uz pašvaldības darbību nākotnē var atšķirties no vadības </w:t>
      </w:r>
      <w:proofErr w:type="spellStart"/>
      <w:r w:rsidRPr="001E1828">
        <w:rPr>
          <w:iCs/>
        </w:rPr>
        <w:t>izvērtējuma</w:t>
      </w:r>
      <w:proofErr w:type="spellEnd"/>
      <w:r w:rsidRPr="001E1828">
        <w:rPr>
          <w:iCs/>
        </w:rPr>
        <w:t>.</w:t>
      </w:r>
    </w:p>
    <w:p w14:paraId="7C7FD313" w14:textId="77777777" w:rsidR="001E1828" w:rsidRPr="001E1828" w:rsidRDefault="008F67A1" w:rsidP="001E1828">
      <w:pPr>
        <w:spacing w:before="240" w:after="120"/>
        <w:jc w:val="both"/>
        <w:rPr>
          <w:iCs/>
        </w:rPr>
      </w:pPr>
      <w:r w:rsidRPr="001E1828">
        <w:rPr>
          <w:iCs/>
        </w:rPr>
        <w:t xml:space="preserve">Pašvaldības vadība nepārtraukti izvērtē situāciju un visu pieejamo informāciju, tai skaitā </w:t>
      </w:r>
      <w:proofErr w:type="spellStart"/>
      <w:r w:rsidRPr="001E1828">
        <w:rPr>
          <w:iCs/>
        </w:rPr>
        <w:t>koronavīrusa</w:t>
      </w:r>
      <w:proofErr w:type="spellEnd"/>
      <w:r w:rsidRPr="001E1828">
        <w:rPr>
          <w:iCs/>
        </w:rPr>
        <w:t>, energoresursu sadārdzinājuma, kara darbīb</w:t>
      </w:r>
      <w:r w:rsidRPr="001E1828">
        <w:rPr>
          <w:iCs/>
        </w:rPr>
        <w:t>as Ukrainā un ieviesto sankciju izraisītās krīzes ietekmi uz pašvaldības darbību, un uzskatām, ka darbības turpināšanās princips finanšu pārskata sagatavošanā ir pilnībā piemērojams.</w:t>
      </w:r>
    </w:p>
    <w:p w14:paraId="4ED18C51" w14:textId="77777777" w:rsidR="004C2C49" w:rsidRPr="001E1828" w:rsidRDefault="008F67A1" w:rsidP="004C2C49">
      <w:pPr>
        <w:spacing w:before="240" w:after="120"/>
        <w:jc w:val="both"/>
        <w:rPr>
          <w:lang w:eastAsia="en-US"/>
        </w:rPr>
      </w:pPr>
      <w:r w:rsidRPr="001E1828">
        <w:rPr>
          <w:lang w:eastAsia="en-US"/>
        </w:rPr>
        <w:t xml:space="preserve">Gada pārskata pielikumā sniegta informācija par </w:t>
      </w:r>
      <w:r w:rsidRPr="001E1828">
        <w:rPr>
          <w:lang w:eastAsia="en-US"/>
        </w:rPr>
        <w:t>nekoriģējošiem notikumiem pēc bilances datuma.</w:t>
      </w:r>
    </w:p>
    <w:p w14:paraId="5800E88D" w14:textId="77777777" w:rsidR="00294961" w:rsidRPr="001E1828" w:rsidRDefault="008F67A1" w:rsidP="00294961">
      <w:pPr>
        <w:spacing w:before="120" w:after="120"/>
        <w:jc w:val="both"/>
        <w:rPr>
          <w:b/>
          <w:lang w:eastAsia="en-US"/>
        </w:rPr>
      </w:pPr>
      <w:r w:rsidRPr="001E1828">
        <w:rPr>
          <w:b/>
          <w:lang w:eastAsia="en-US"/>
        </w:rPr>
        <w:t>Notikumi pēc bilances datuma</w:t>
      </w:r>
    </w:p>
    <w:p w14:paraId="35E63CFE" w14:textId="77777777" w:rsidR="001E1828" w:rsidRPr="001E1828" w:rsidRDefault="008F67A1" w:rsidP="001E1828">
      <w:pPr>
        <w:spacing w:before="120" w:after="120"/>
        <w:jc w:val="both"/>
        <w:rPr>
          <w:bCs/>
          <w:lang w:eastAsia="en-US"/>
        </w:rPr>
      </w:pPr>
      <w:r w:rsidRPr="001E1828">
        <w:rPr>
          <w:bCs/>
          <w:lang w:eastAsia="en-US"/>
        </w:rPr>
        <w:t xml:space="preserve">Ukrainas Republikā turpinās karadarbība. Nav paredzams, kā situācija varētu attīstīties nākotnē, un līdz ar to, pastāv ekonomikas attīstības nenoteiktība un riski ar energoresursu </w:t>
      </w:r>
      <w:r w:rsidRPr="001E1828">
        <w:rPr>
          <w:bCs/>
          <w:lang w:eastAsia="en-US"/>
        </w:rPr>
        <w:t xml:space="preserve">sadārdzinājumu un situācijas </w:t>
      </w:r>
      <w:proofErr w:type="spellStart"/>
      <w:r w:rsidRPr="001E1828">
        <w:rPr>
          <w:bCs/>
          <w:lang w:eastAsia="en-US"/>
        </w:rPr>
        <w:t>neprognozējamību</w:t>
      </w:r>
      <w:proofErr w:type="spellEnd"/>
      <w:r w:rsidRPr="001E1828">
        <w:rPr>
          <w:bCs/>
          <w:lang w:eastAsia="en-US"/>
        </w:rPr>
        <w:t xml:space="preserve"> ilgtermiņā. Pašvaldības vadība regulāri izvērtē situāciju un uzskata, ka pašvaldība spēs pārvarēt šo situāciju. Tomēr šis secinājums balstās uz informāciju, kas pieejama šī finanšu pārskata parakstīšanas brīdī </w:t>
      </w:r>
      <w:r w:rsidRPr="001E1828">
        <w:rPr>
          <w:bCs/>
          <w:lang w:eastAsia="en-US"/>
        </w:rPr>
        <w:t xml:space="preserve">un turpmāko notikumu ietekme uz pašvaldības darbību nākotnē var atšķirties no vadības </w:t>
      </w:r>
      <w:proofErr w:type="spellStart"/>
      <w:r w:rsidRPr="001E1828">
        <w:rPr>
          <w:bCs/>
          <w:lang w:eastAsia="en-US"/>
        </w:rPr>
        <w:t>izvērtējuma</w:t>
      </w:r>
      <w:proofErr w:type="spellEnd"/>
      <w:r w:rsidRPr="001E1828">
        <w:rPr>
          <w:bCs/>
          <w:lang w:eastAsia="en-US"/>
        </w:rPr>
        <w:t>.</w:t>
      </w:r>
    </w:p>
    <w:p w14:paraId="5CBEB8F5" w14:textId="77777777" w:rsidR="001E1828" w:rsidRPr="001E1828" w:rsidRDefault="008F67A1" w:rsidP="001E1828">
      <w:pPr>
        <w:spacing w:before="120" w:after="120"/>
        <w:jc w:val="both"/>
        <w:rPr>
          <w:bCs/>
          <w:lang w:eastAsia="en-US"/>
        </w:rPr>
      </w:pPr>
      <w:r w:rsidRPr="001E1828">
        <w:rPr>
          <w:bCs/>
          <w:lang w:eastAsia="en-US"/>
        </w:rPr>
        <w:t>Minētais notikums pēc bilances neatstāj ietekmi uz 2023. gada pārskata rezultātiem.</w:t>
      </w:r>
    </w:p>
    <w:p w14:paraId="1BCA834C" w14:textId="77777777" w:rsidR="00294961" w:rsidRPr="001E1828" w:rsidRDefault="008F67A1" w:rsidP="001E1828">
      <w:pPr>
        <w:shd w:val="clear" w:color="auto" w:fill="FFFFFF"/>
        <w:spacing w:before="240" w:after="120"/>
        <w:jc w:val="center"/>
        <w:rPr>
          <w:b/>
          <w:lang w:eastAsia="en-US"/>
        </w:rPr>
      </w:pPr>
      <w:r w:rsidRPr="001E1828">
        <w:rPr>
          <w:b/>
          <w:lang w:eastAsia="en-US"/>
        </w:rPr>
        <w:t>6. Pētniecības darbi</w:t>
      </w:r>
    </w:p>
    <w:p w14:paraId="431BAA7D" w14:textId="77777777" w:rsidR="0056163C" w:rsidRDefault="008F67A1" w:rsidP="0056163C">
      <w:pPr>
        <w:shd w:val="clear" w:color="auto" w:fill="FFFFFF"/>
        <w:spacing w:before="120"/>
        <w:jc w:val="both"/>
      </w:pPr>
      <w:r w:rsidRPr="001E1828">
        <w:rPr>
          <w:bCs/>
          <w:lang w:eastAsia="en-US"/>
        </w:rPr>
        <w:t>202</w:t>
      </w:r>
      <w:r w:rsidR="000E518A" w:rsidRPr="001E1828">
        <w:rPr>
          <w:bCs/>
          <w:lang w:eastAsia="en-US"/>
        </w:rPr>
        <w:t>3</w:t>
      </w:r>
      <w:r w:rsidRPr="001E1828">
        <w:rPr>
          <w:bCs/>
          <w:lang w:eastAsia="en-US"/>
        </w:rPr>
        <w:t>. gadā</w:t>
      </w:r>
      <w:r w:rsidRPr="001E1828">
        <w:rPr>
          <w:b/>
          <w:lang w:eastAsia="en-US"/>
        </w:rPr>
        <w:t xml:space="preserve"> </w:t>
      </w:r>
      <w:r w:rsidRPr="001E1828">
        <w:t>pētniecības darbi netika veikti.</w:t>
      </w:r>
    </w:p>
    <w:p w14:paraId="176859E0" w14:textId="77777777" w:rsidR="001E1828" w:rsidRDefault="001E1828" w:rsidP="0056163C">
      <w:pPr>
        <w:shd w:val="clear" w:color="auto" w:fill="FFFFFF"/>
        <w:spacing w:before="120"/>
        <w:jc w:val="both"/>
      </w:pPr>
    </w:p>
    <w:p w14:paraId="194C9F66" w14:textId="77777777" w:rsidR="001E1828" w:rsidRPr="001E1828" w:rsidRDefault="001E1828" w:rsidP="0056163C">
      <w:pPr>
        <w:shd w:val="clear" w:color="auto" w:fill="FFFFFF"/>
        <w:spacing w:before="120"/>
        <w:jc w:val="both"/>
        <w:rPr>
          <w:b/>
          <w:color w:val="FF0000"/>
          <w:lang w:eastAsia="en-US"/>
        </w:rPr>
      </w:pPr>
    </w:p>
    <w:p w14:paraId="2B8BC84C" w14:textId="77777777" w:rsidR="00294961" w:rsidRPr="001E1828" w:rsidRDefault="008F67A1" w:rsidP="001E1828">
      <w:pPr>
        <w:spacing w:before="240" w:after="120"/>
        <w:jc w:val="center"/>
        <w:rPr>
          <w:b/>
          <w:lang w:eastAsia="en-US"/>
        </w:rPr>
      </w:pPr>
      <w:r w:rsidRPr="001E1828">
        <w:rPr>
          <w:b/>
          <w:lang w:eastAsia="en-US"/>
        </w:rPr>
        <w:lastRenderedPageBreak/>
        <w:t>7. Fin</w:t>
      </w:r>
      <w:r w:rsidRPr="001E1828">
        <w:rPr>
          <w:b/>
          <w:lang w:eastAsia="en-US"/>
        </w:rPr>
        <w:t>anšu instrumenti un finanšu riska vadības mērķi un politika</w:t>
      </w:r>
    </w:p>
    <w:p w14:paraId="2C8FE6F3" w14:textId="77777777" w:rsidR="001E1828" w:rsidRPr="001E1828" w:rsidRDefault="008F67A1" w:rsidP="001E1828">
      <w:pPr>
        <w:spacing w:after="120"/>
        <w:jc w:val="both"/>
        <w:rPr>
          <w:lang w:eastAsia="en-US"/>
        </w:rPr>
      </w:pPr>
      <w:bookmarkStart w:id="4" w:name="_Hlk132186549"/>
      <w:r w:rsidRPr="001E1828">
        <w:rPr>
          <w:lang w:eastAsia="en-US"/>
        </w:rPr>
        <w:t>Prognozējot nākotnes darījumus, pašvaldība regulāri pārskata finanšu politikas prognozes un kontrolē situāciju gan norobežojot finanšu riskus, gan arī izvērtējot katras savas iestādes, struktūrvie</w:t>
      </w:r>
      <w:r w:rsidRPr="001E1828">
        <w:rPr>
          <w:lang w:eastAsia="en-US"/>
        </w:rPr>
        <w:t xml:space="preserve">nības un kapitālsabiedrības maksātspēju un ieguldījumu efektivitāti. </w:t>
      </w:r>
    </w:p>
    <w:p w14:paraId="279BBBDD" w14:textId="77777777" w:rsidR="001E1828" w:rsidRPr="001E1828" w:rsidRDefault="008F67A1" w:rsidP="001E1828">
      <w:pPr>
        <w:spacing w:after="120"/>
        <w:jc w:val="both"/>
        <w:rPr>
          <w:lang w:eastAsia="en-US"/>
        </w:rPr>
      </w:pPr>
      <w:r w:rsidRPr="001E1828">
        <w:rPr>
          <w:lang w:eastAsia="en-US"/>
        </w:rPr>
        <w:t xml:space="preserve">Pašvaldība realizē stingru finanšu politiku, nodrošinot budžeta izstrādes procesa pārskatāmību, kā arī precīzu savu finanšu uzskaiti. Pašvaldības finanšu politika saimnieciskajā darbībā </w:t>
      </w:r>
      <w:r w:rsidRPr="001E1828">
        <w:rPr>
          <w:lang w:eastAsia="en-US"/>
        </w:rPr>
        <w:t>ir vērsta uz stabilitātes un ekonomiskās attīstības nodrošināšanas, attīstības plānu pēctecības un budžeta līdzekļu efektīvas izmantošanas principu konsekvenci.</w:t>
      </w:r>
    </w:p>
    <w:bookmarkEnd w:id="4"/>
    <w:p w14:paraId="1C82E0FC" w14:textId="77777777" w:rsidR="00294961" w:rsidRPr="001E1828" w:rsidRDefault="008F67A1" w:rsidP="001E1828">
      <w:pPr>
        <w:spacing w:before="240" w:after="120"/>
        <w:jc w:val="center"/>
        <w:rPr>
          <w:b/>
          <w:lang w:eastAsia="en-US"/>
        </w:rPr>
      </w:pPr>
      <w:r w:rsidRPr="001E1828">
        <w:rPr>
          <w:b/>
          <w:lang w:eastAsia="en-US"/>
        </w:rPr>
        <w:t>8. Cita publiski pieejam</w:t>
      </w:r>
      <w:r w:rsidR="00B73F4A" w:rsidRPr="001E1828">
        <w:rPr>
          <w:b/>
          <w:lang w:eastAsia="en-US"/>
        </w:rPr>
        <w:t>ā</w:t>
      </w:r>
      <w:r w:rsidRPr="001E1828">
        <w:rPr>
          <w:b/>
          <w:lang w:eastAsia="en-US"/>
        </w:rPr>
        <w:t xml:space="preserve"> informācija par </w:t>
      </w:r>
      <w:r w:rsidR="00B73F4A" w:rsidRPr="001E1828">
        <w:rPr>
          <w:b/>
          <w:lang w:eastAsia="en-US"/>
        </w:rPr>
        <w:t>pašvaldību</w:t>
      </w:r>
    </w:p>
    <w:p w14:paraId="63FDD2E6" w14:textId="77777777" w:rsidR="001E1828" w:rsidRPr="001E1828" w:rsidRDefault="008F67A1" w:rsidP="001E1828">
      <w:pPr>
        <w:spacing w:after="120"/>
        <w:jc w:val="both"/>
      </w:pPr>
      <w:bookmarkStart w:id="5" w:name="_Hlk160103986"/>
      <w:r w:rsidRPr="001E1828">
        <w:rPr>
          <w:lang w:eastAsia="en-US"/>
        </w:rPr>
        <w:t xml:space="preserve">Pašvaldības publiskie pārskati pieejami pašvaldības oficiālajā tīmekļvietnē </w:t>
      </w:r>
      <w:hyperlink r:id="rId6" w:history="1">
        <w:r w:rsidRPr="001E1828">
          <w:rPr>
            <w:rStyle w:val="Hyperlink"/>
          </w:rPr>
          <w:t>https://www.adazunovads.lv/lv</w:t>
        </w:r>
      </w:hyperlink>
      <w:r w:rsidRPr="001E1828">
        <w:rPr>
          <w:lang w:eastAsia="en-US"/>
        </w:rPr>
        <w:t>.</w:t>
      </w:r>
    </w:p>
    <w:p w14:paraId="1B90B9F8" w14:textId="77777777" w:rsidR="001E1828" w:rsidRPr="001E1828" w:rsidRDefault="008F67A1" w:rsidP="001E1828">
      <w:pPr>
        <w:spacing w:after="120"/>
        <w:jc w:val="both"/>
        <w:rPr>
          <w:lang w:eastAsia="en-US"/>
        </w:rPr>
      </w:pPr>
      <w:r w:rsidRPr="001E1828">
        <w:rPr>
          <w:lang w:eastAsia="en-US"/>
        </w:rPr>
        <w:t>Ādažu novada Attīstības programma (2021-2027), Rīcības plāns un Inves</w:t>
      </w:r>
      <w:r w:rsidRPr="001E1828">
        <w:rPr>
          <w:lang w:eastAsia="en-US"/>
        </w:rPr>
        <w:t xml:space="preserve">tīciju plāns pieejams pašvaldības oficiālajā tīmekļvietnē </w:t>
      </w:r>
      <w:hyperlink r:id="rId7" w:history="1">
        <w:r w:rsidRPr="001E1828">
          <w:rPr>
            <w:rStyle w:val="Hyperlink"/>
          </w:rPr>
          <w:t>https://www.adazunovads.lv/lv</w:t>
        </w:r>
      </w:hyperlink>
      <w:r w:rsidRPr="001E1828">
        <w:rPr>
          <w:lang w:eastAsia="en-US"/>
        </w:rPr>
        <w:t>.</w:t>
      </w:r>
    </w:p>
    <w:bookmarkEnd w:id="5"/>
    <w:p w14:paraId="1A3B0E9A" w14:textId="77777777" w:rsidR="00294961" w:rsidRPr="001E1828" w:rsidRDefault="00294961" w:rsidP="00294961">
      <w:pPr>
        <w:tabs>
          <w:tab w:val="left" w:pos="1134"/>
        </w:tabs>
      </w:pPr>
    </w:p>
    <w:p w14:paraId="66ABE390" w14:textId="77777777" w:rsidR="00294961" w:rsidRPr="001E1828" w:rsidRDefault="00294961" w:rsidP="00294961">
      <w:pPr>
        <w:tabs>
          <w:tab w:val="left" w:pos="1134"/>
        </w:tabs>
      </w:pPr>
    </w:p>
    <w:tbl>
      <w:tblPr>
        <w:tblW w:w="8789" w:type="dxa"/>
        <w:tblLayout w:type="fixed"/>
        <w:tblLook w:val="0000" w:firstRow="0" w:lastRow="0" w:firstColumn="0" w:lastColumn="0" w:noHBand="0" w:noVBand="0"/>
      </w:tblPr>
      <w:tblGrid>
        <w:gridCol w:w="3686"/>
        <w:gridCol w:w="5103"/>
      </w:tblGrid>
      <w:tr w:rsidR="00063796" w14:paraId="3BC26413" w14:textId="77777777" w:rsidTr="00D513F0">
        <w:trPr>
          <w:trHeight w:val="657"/>
        </w:trPr>
        <w:tc>
          <w:tcPr>
            <w:tcW w:w="3686" w:type="dxa"/>
            <w:shd w:val="clear" w:color="auto" w:fill="FFFFFF"/>
          </w:tcPr>
          <w:p w14:paraId="6B45FF4D" w14:textId="77777777" w:rsidR="00294961" w:rsidRPr="001E1828" w:rsidRDefault="008F67A1" w:rsidP="00BD2C7B">
            <w:r w:rsidRPr="00FA44F3">
              <w:t>Pašvaldības domes priekšsēdētājas vietnieks attīstības jautājumos</w:t>
            </w:r>
          </w:p>
        </w:tc>
        <w:tc>
          <w:tcPr>
            <w:tcW w:w="5103" w:type="dxa"/>
            <w:shd w:val="clear" w:color="auto" w:fill="FFFFFF"/>
          </w:tcPr>
          <w:p w14:paraId="77600DB4" w14:textId="77777777" w:rsidR="0056163C" w:rsidRPr="001E1828" w:rsidRDefault="0056163C" w:rsidP="0056163C">
            <w:pPr>
              <w:tabs>
                <w:tab w:val="left" w:pos="3377"/>
              </w:tabs>
            </w:pPr>
          </w:p>
          <w:p w14:paraId="3AFA9F69" w14:textId="77777777" w:rsidR="0056163C" w:rsidRPr="001E1828" w:rsidRDefault="008F67A1" w:rsidP="0056163C">
            <w:pPr>
              <w:tabs>
                <w:tab w:val="left" w:pos="3377"/>
              </w:tabs>
            </w:pPr>
            <w:r w:rsidRPr="001E1828">
              <w:t xml:space="preserve">                                                    </w:t>
            </w:r>
            <w:r w:rsidR="00FA44F3" w:rsidRPr="00912531">
              <w:t>Valērijs Bulāns</w:t>
            </w:r>
          </w:p>
        </w:tc>
      </w:tr>
    </w:tbl>
    <w:p w14:paraId="2B85FA14" w14:textId="77777777" w:rsidR="00294961" w:rsidRPr="001E1828" w:rsidRDefault="008F67A1" w:rsidP="00294961">
      <w:pPr>
        <w:tabs>
          <w:tab w:val="left" w:pos="1134"/>
        </w:tabs>
        <w:rPr>
          <w:rFonts w:eastAsia="Calibri"/>
        </w:rPr>
      </w:pPr>
      <w:r w:rsidRPr="001E1828">
        <w:rPr>
          <w:color w:val="FF0000"/>
        </w:rPr>
        <w:tab/>
      </w:r>
      <w:r w:rsidRPr="001E1828">
        <w:rPr>
          <w:color w:val="FF0000"/>
        </w:rPr>
        <w:tab/>
      </w:r>
      <w:r w:rsidRPr="001E1828">
        <w:rPr>
          <w:color w:val="FF0000"/>
        </w:rPr>
        <w:tab/>
      </w:r>
      <w:r w:rsidRPr="001E1828">
        <w:rPr>
          <w:color w:val="FF0000"/>
        </w:rPr>
        <w:tab/>
      </w:r>
      <w:r w:rsidRPr="001E1828">
        <w:rPr>
          <w:color w:val="FF0000"/>
        </w:rPr>
        <w:tab/>
      </w:r>
    </w:p>
    <w:p w14:paraId="4DD7AE8D" w14:textId="77777777" w:rsidR="00294961" w:rsidRPr="001E1828" w:rsidRDefault="008F67A1" w:rsidP="00294961">
      <w:pPr>
        <w:jc w:val="center"/>
      </w:pPr>
      <w:r w:rsidRPr="001E1828">
        <w:t>ŠIS DOKUMENTS IR ELEKTRONISKI PARAKSTĪTS AR</w:t>
      </w:r>
    </w:p>
    <w:p w14:paraId="66503688" w14:textId="77777777" w:rsidR="00294961" w:rsidRPr="001E1828" w:rsidRDefault="008F67A1" w:rsidP="00294961">
      <w:pPr>
        <w:jc w:val="center"/>
      </w:pPr>
      <w:r w:rsidRPr="001E1828">
        <w:t>DROŠU ELEKTRONISKO PARAKSTU UN SATUR LAIKA ZĪMOGU</w:t>
      </w:r>
    </w:p>
    <w:p w14:paraId="2E48DB0C" w14:textId="77777777" w:rsidR="00294961" w:rsidRPr="000E518A" w:rsidRDefault="00294961" w:rsidP="00294961">
      <w:pPr>
        <w:tabs>
          <w:tab w:val="left" w:pos="1134"/>
        </w:tabs>
      </w:pPr>
    </w:p>
    <w:p w14:paraId="3C081475" w14:textId="77777777" w:rsidR="00294961" w:rsidRPr="000E518A" w:rsidRDefault="00294961" w:rsidP="00294961">
      <w:pPr>
        <w:tabs>
          <w:tab w:val="left" w:pos="1134"/>
        </w:tabs>
      </w:pPr>
    </w:p>
    <w:p w14:paraId="1D058FB8" w14:textId="77777777" w:rsidR="00294961" w:rsidRPr="000E518A" w:rsidRDefault="008F67A1" w:rsidP="00294961">
      <w:pPr>
        <w:rPr>
          <w:sz w:val="20"/>
          <w:szCs w:val="20"/>
        </w:rPr>
      </w:pPr>
      <w:r w:rsidRPr="000E518A">
        <w:rPr>
          <w:sz w:val="20"/>
          <w:szCs w:val="20"/>
        </w:rPr>
        <w:t xml:space="preserve">Porietis, </w:t>
      </w:r>
      <w:r w:rsidR="00CB6C33" w:rsidRPr="00A13160">
        <w:rPr>
          <w:sz w:val="20"/>
          <w:szCs w:val="20"/>
        </w:rPr>
        <w:t>26544977</w:t>
      </w:r>
    </w:p>
    <w:p w14:paraId="796736B2" w14:textId="77777777" w:rsidR="00294961" w:rsidRPr="005E3469" w:rsidRDefault="008F67A1" w:rsidP="00294961">
      <w:pPr>
        <w:rPr>
          <w:sz w:val="20"/>
          <w:szCs w:val="20"/>
        </w:rPr>
      </w:pPr>
      <w:hyperlink r:id="rId8" w:history="1">
        <w:r w:rsidR="00F54C73" w:rsidRPr="000E518A">
          <w:rPr>
            <w:rStyle w:val="Hyperlink"/>
            <w:sz w:val="20"/>
            <w:szCs w:val="20"/>
          </w:rPr>
          <w:t>guntis.porietis@adazi.lv</w:t>
        </w:r>
      </w:hyperlink>
      <w:r w:rsidR="00F54C73" w:rsidRPr="005E3469">
        <w:rPr>
          <w:sz w:val="20"/>
          <w:szCs w:val="20"/>
        </w:rPr>
        <w:t xml:space="preserve"> </w:t>
      </w:r>
    </w:p>
    <w:p w14:paraId="07AA34FE" w14:textId="77777777" w:rsidR="00294961" w:rsidRDefault="00294961" w:rsidP="00294961">
      <w:pPr>
        <w:tabs>
          <w:tab w:val="left" w:pos="1134"/>
        </w:tabs>
      </w:pPr>
    </w:p>
    <w:p w14:paraId="27BF9E29" w14:textId="77777777" w:rsidR="00501B0B" w:rsidRPr="001B318F" w:rsidRDefault="00501B0B" w:rsidP="00294961">
      <w:pPr>
        <w:jc w:val="right"/>
        <w:rPr>
          <w:color w:val="FF0000"/>
        </w:rPr>
      </w:pPr>
    </w:p>
    <w:sectPr w:rsidR="00501B0B" w:rsidRPr="001B318F" w:rsidSect="00F2519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DD284B"/>
    <w:multiLevelType w:val="hybridMultilevel"/>
    <w:tmpl w:val="06F2C526"/>
    <w:lvl w:ilvl="0" w:tplc="FDB25878">
      <w:start w:val="1"/>
      <w:numFmt w:val="bullet"/>
      <w:lvlText w:val=""/>
      <w:lvlJc w:val="left"/>
      <w:pPr>
        <w:ind w:left="720" w:hanging="360"/>
      </w:pPr>
      <w:rPr>
        <w:rFonts w:ascii="Symbol" w:hAnsi="Symbol" w:hint="default"/>
      </w:rPr>
    </w:lvl>
    <w:lvl w:ilvl="1" w:tplc="7D8257DC" w:tentative="1">
      <w:start w:val="1"/>
      <w:numFmt w:val="bullet"/>
      <w:lvlText w:val="o"/>
      <w:lvlJc w:val="left"/>
      <w:pPr>
        <w:ind w:left="1440" w:hanging="360"/>
      </w:pPr>
      <w:rPr>
        <w:rFonts w:ascii="Courier New" w:hAnsi="Courier New" w:cs="Courier New" w:hint="default"/>
      </w:rPr>
    </w:lvl>
    <w:lvl w:ilvl="2" w:tplc="EF727960" w:tentative="1">
      <w:start w:val="1"/>
      <w:numFmt w:val="bullet"/>
      <w:lvlText w:val=""/>
      <w:lvlJc w:val="left"/>
      <w:pPr>
        <w:ind w:left="2160" w:hanging="360"/>
      </w:pPr>
      <w:rPr>
        <w:rFonts w:ascii="Wingdings" w:hAnsi="Wingdings" w:hint="default"/>
      </w:rPr>
    </w:lvl>
    <w:lvl w:ilvl="3" w:tplc="BDD6575A" w:tentative="1">
      <w:start w:val="1"/>
      <w:numFmt w:val="bullet"/>
      <w:lvlText w:val=""/>
      <w:lvlJc w:val="left"/>
      <w:pPr>
        <w:ind w:left="2880" w:hanging="360"/>
      </w:pPr>
      <w:rPr>
        <w:rFonts w:ascii="Symbol" w:hAnsi="Symbol" w:hint="default"/>
      </w:rPr>
    </w:lvl>
    <w:lvl w:ilvl="4" w:tplc="8FBC9FCE" w:tentative="1">
      <w:start w:val="1"/>
      <w:numFmt w:val="bullet"/>
      <w:lvlText w:val="o"/>
      <w:lvlJc w:val="left"/>
      <w:pPr>
        <w:ind w:left="3600" w:hanging="360"/>
      </w:pPr>
      <w:rPr>
        <w:rFonts w:ascii="Courier New" w:hAnsi="Courier New" w:cs="Courier New" w:hint="default"/>
      </w:rPr>
    </w:lvl>
    <w:lvl w:ilvl="5" w:tplc="3ACAAAFE" w:tentative="1">
      <w:start w:val="1"/>
      <w:numFmt w:val="bullet"/>
      <w:lvlText w:val=""/>
      <w:lvlJc w:val="left"/>
      <w:pPr>
        <w:ind w:left="4320" w:hanging="360"/>
      </w:pPr>
      <w:rPr>
        <w:rFonts w:ascii="Wingdings" w:hAnsi="Wingdings" w:hint="default"/>
      </w:rPr>
    </w:lvl>
    <w:lvl w:ilvl="6" w:tplc="761807C0" w:tentative="1">
      <w:start w:val="1"/>
      <w:numFmt w:val="bullet"/>
      <w:lvlText w:val=""/>
      <w:lvlJc w:val="left"/>
      <w:pPr>
        <w:ind w:left="5040" w:hanging="360"/>
      </w:pPr>
      <w:rPr>
        <w:rFonts w:ascii="Symbol" w:hAnsi="Symbol" w:hint="default"/>
      </w:rPr>
    </w:lvl>
    <w:lvl w:ilvl="7" w:tplc="CEE4843C" w:tentative="1">
      <w:start w:val="1"/>
      <w:numFmt w:val="bullet"/>
      <w:lvlText w:val="o"/>
      <w:lvlJc w:val="left"/>
      <w:pPr>
        <w:ind w:left="5760" w:hanging="360"/>
      </w:pPr>
      <w:rPr>
        <w:rFonts w:ascii="Courier New" w:hAnsi="Courier New" w:cs="Courier New" w:hint="default"/>
      </w:rPr>
    </w:lvl>
    <w:lvl w:ilvl="8" w:tplc="98BE31FA" w:tentative="1">
      <w:start w:val="1"/>
      <w:numFmt w:val="bullet"/>
      <w:lvlText w:val=""/>
      <w:lvlJc w:val="left"/>
      <w:pPr>
        <w:ind w:left="6480" w:hanging="360"/>
      </w:pPr>
      <w:rPr>
        <w:rFonts w:ascii="Wingdings" w:hAnsi="Wingdings" w:hint="default"/>
      </w:rPr>
    </w:lvl>
  </w:abstractNum>
  <w:abstractNum w:abstractNumId="1" w15:restartNumberingAfterBreak="1">
    <w:nsid w:val="02A07211"/>
    <w:multiLevelType w:val="hybridMultilevel"/>
    <w:tmpl w:val="8CF2994C"/>
    <w:lvl w:ilvl="0" w:tplc="206C37EA">
      <w:start w:val="1"/>
      <w:numFmt w:val="bullet"/>
      <w:lvlText w:val=""/>
      <w:lvlJc w:val="left"/>
      <w:pPr>
        <w:ind w:left="720" w:hanging="360"/>
      </w:pPr>
      <w:rPr>
        <w:rFonts w:ascii="Symbol" w:hAnsi="Symbol" w:hint="default"/>
      </w:rPr>
    </w:lvl>
    <w:lvl w:ilvl="1" w:tplc="99EECF34" w:tentative="1">
      <w:start w:val="1"/>
      <w:numFmt w:val="bullet"/>
      <w:lvlText w:val="o"/>
      <w:lvlJc w:val="left"/>
      <w:pPr>
        <w:ind w:left="1440" w:hanging="360"/>
      </w:pPr>
      <w:rPr>
        <w:rFonts w:ascii="Courier New" w:hAnsi="Courier New" w:cs="Courier New" w:hint="default"/>
      </w:rPr>
    </w:lvl>
    <w:lvl w:ilvl="2" w:tplc="A1EA32F2" w:tentative="1">
      <w:start w:val="1"/>
      <w:numFmt w:val="bullet"/>
      <w:lvlText w:val=""/>
      <w:lvlJc w:val="left"/>
      <w:pPr>
        <w:ind w:left="2160" w:hanging="360"/>
      </w:pPr>
      <w:rPr>
        <w:rFonts w:ascii="Wingdings" w:hAnsi="Wingdings" w:hint="default"/>
      </w:rPr>
    </w:lvl>
    <w:lvl w:ilvl="3" w:tplc="E66683FA" w:tentative="1">
      <w:start w:val="1"/>
      <w:numFmt w:val="bullet"/>
      <w:lvlText w:val=""/>
      <w:lvlJc w:val="left"/>
      <w:pPr>
        <w:ind w:left="2880" w:hanging="360"/>
      </w:pPr>
      <w:rPr>
        <w:rFonts w:ascii="Symbol" w:hAnsi="Symbol" w:hint="default"/>
      </w:rPr>
    </w:lvl>
    <w:lvl w:ilvl="4" w:tplc="AFE8F876" w:tentative="1">
      <w:start w:val="1"/>
      <w:numFmt w:val="bullet"/>
      <w:lvlText w:val="o"/>
      <w:lvlJc w:val="left"/>
      <w:pPr>
        <w:ind w:left="3600" w:hanging="360"/>
      </w:pPr>
      <w:rPr>
        <w:rFonts w:ascii="Courier New" w:hAnsi="Courier New" w:cs="Courier New" w:hint="default"/>
      </w:rPr>
    </w:lvl>
    <w:lvl w:ilvl="5" w:tplc="6FCA27B6" w:tentative="1">
      <w:start w:val="1"/>
      <w:numFmt w:val="bullet"/>
      <w:lvlText w:val=""/>
      <w:lvlJc w:val="left"/>
      <w:pPr>
        <w:ind w:left="4320" w:hanging="360"/>
      </w:pPr>
      <w:rPr>
        <w:rFonts w:ascii="Wingdings" w:hAnsi="Wingdings" w:hint="default"/>
      </w:rPr>
    </w:lvl>
    <w:lvl w:ilvl="6" w:tplc="C61CCF20" w:tentative="1">
      <w:start w:val="1"/>
      <w:numFmt w:val="bullet"/>
      <w:lvlText w:val=""/>
      <w:lvlJc w:val="left"/>
      <w:pPr>
        <w:ind w:left="5040" w:hanging="360"/>
      </w:pPr>
      <w:rPr>
        <w:rFonts w:ascii="Symbol" w:hAnsi="Symbol" w:hint="default"/>
      </w:rPr>
    </w:lvl>
    <w:lvl w:ilvl="7" w:tplc="8F88E29E" w:tentative="1">
      <w:start w:val="1"/>
      <w:numFmt w:val="bullet"/>
      <w:lvlText w:val="o"/>
      <w:lvlJc w:val="left"/>
      <w:pPr>
        <w:ind w:left="5760" w:hanging="360"/>
      </w:pPr>
      <w:rPr>
        <w:rFonts w:ascii="Courier New" w:hAnsi="Courier New" w:cs="Courier New" w:hint="default"/>
      </w:rPr>
    </w:lvl>
    <w:lvl w:ilvl="8" w:tplc="4B26676A" w:tentative="1">
      <w:start w:val="1"/>
      <w:numFmt w:val="bullet"/>
      <w:lvlText w:val=""/>
      <w:lvlJc w:val="left"/>
      <w:pPr>
        <w:ind w:left="6480" w:hanging="360"/>
      </w:pPr>
      <w:rPr>
        <w:rFonts w:ascii="Wingdings" w:hAnsi="Wingdings" w:hint="default"/>
      </w:rPr>
    </w:lvl>
  </w:abstractNum>
  <w:abstractNum w:abstractNumId="2" w15:restartNumberingAfterBreak="1">
    <w:nsid w:val="12F57D6D"/>
    <w:multiLevelType w:val="hybridMultilevel"/>
    <w:tmpl w:val="4342C344"/>
    <w:lvl w:ilvl="0" w:tplc="6AB066F8">
      <w:start w:val="1"/>
      <w:numFmt w:val="bullet"/>
      <w:lvlText w:val=""/>
      <w:lvlJc w:val="left"/>
      <w:pPr>
        <w:ind w:left="360" w:hanging="360"/>
      </w:pPr>
      <w:rPr>
        <w:rFonts w:ascii="Symbol" w:hAnsi="Symbol" w:hint="default"/>
      </w:rPr>
    </w:lvl>
    <w:lvl w:ilvl="1" w:tplc="BFD49B2A" w:tentative="1">
      <w:start w:val="1"/>
      <w:numFmt w:val="bullet"/>
      <w:lvlText w:val="o"/>
      <w:lvlJc w:val="left"/>
      <w:pPr>
        <w:ind w:left="1080" w:hanging="360"/>
      </w:pPr>
      <w:rPr>
        <w:rFonts w:ascii="Courier New" w:hAnsi="Courier New" w:cs="Courier New" w:hint="default"/>
      </w:rPr>
    </w:lvl>
    <w:lvl w:ilvl="2" w:tplc="0540EABA" w:tentative="1">
      <w:start w:val="1"/>
      <w:numFmt w:val="bullet"/>
      <w:lvlText w:val=""/>
      <w:lvlJc w:val="left"/>
      <w:pPr>
        <w:ind w:left="1800" w:hanging="360"/>
      </w:pPr>
      <w:rPr>
        <w:rFonts w:ascii="Wingdings" w:hAnsi="Wingdings" w:hint="default"/>
      </w:rPr>
    </w:lvl>
    <w:lvl w:ilvl="3" w:tplc="66CC0FF4" w:tentative="1">
      <w:start w:val="1"/>
      <w:numFmt w:val="bullet"/>
      <w:lvlText w:val=""/>
      <w:lvlJc w:val="left"/>
      <w:pPr>
        <w:ind w:left="2520" w:hanging="360"/>
      </w:pPr>
      <w:rPr>
        <w:rFonts w:ascii="Symbol" w:hAnsi="Symbol" w:hint="default"/>
      </w:rPr>
    </w:lvl>
    <w:lvl w:ilvl="4" w:tplc="585058B6" w:tentative="1">
      <w:start w:val="1"/>
      <w:numFmt w:val="bullet"/>
      <w:lvlText w:val="o"/>
      <w:lvlJc w:val="left"/>
      <w:pPr>
        <w:ind w:left="3240" w:hanging="360"/>
      </w:pPr>
      <w:rPr>
        <w:rFonts w:ascii="Courier New" w:hAnsi="Courier New" w:cs="Courier New" w:hint="default"/>
      </w:rPr>
    </w:lvl>
    <w:lvl w:ilvl="5" w:tplc="B8C4A83A" w:tentative="1">
      <w:start w:val="1"/>
      <w:numFmt w:val="bullet"/>
      <w:lvlText w:val=""/>
      <w:lvlJc w:val="left"/>
      <w:pPr>
        <w:ind w:left="3960" w:hanging="360"/>
      </w:pPr>
      <w:rPr>
        <w:rFonts w:ascii="Wingdings" w:hAnsi="Wingdings" w:hint="default"/>
      </w:rPr>
    </w:lvl>
    <w:lvl w:ilvl="6" w:tplc="515235A2" w:tentative="1">
      <w:start w:val="1"/>
      <w:numFmt w:val="bullet"/>
      <w:lvlText w:val=""/>
      <w:lvlJc w:val="left"/>
      <w:pPr>
        <w:ind w:left="4680" w:hanging="360"/>
      </w:pPr>
      <w:rPr>
        <w:rFonts w:ascii="Symbol" w:hAnsi="Symbol" w:hint="default"/>
      </w:rPr>
    </w:lvl>
    <w:lvl w:ilvl="7" w:tplc="04B6F26A" w:tentative="1">
      <w:start w:val="1"/>
      <w:numFmt w:val="bullet"/>
      <w:lvlText w:val="o"/>
      <w:lvlJc w:val="left"/>
      <w:pPr>
        <w:ind w:left="5400" w:hanging="360"/>
      </w:pPr>
      <w:rPr>
        <w:rFonts w:ascii="Courier New" w:hAnsi="Courier New" w:cs="Courier New" w:hint="default"/>
      </w:rPr>
    </w:lvl>
    <w:lvl w:ilvl="8" w:tplc="7D42EA92" w:tentative="1">
      <w:start w:val="1"/>
      <w:numFmt w:val="bullet"/>
      <w:lvlText w:val=""/>
      <w:lvlJc w:val="left"/>
      <w:pPr>
        <w:ind w:left="6120" w:hanging="360"/>
      </w:pPr>
      <w:rPr>
        <w:rFonts w:ascii="Wingdings" w:hAnsi="Wingdings" w:hint="default"/>
      </w:rPr>
    </w:lvl>
  </w:abstractNum>
  <w:abstractNum w:abstractNumId="3" w15:restartNumberingAfterBreak="0">
    <w:nsid w:val="1DEC16BF"/>
    <w:multiLevelType w:val="hybridMultilevel"/>
    <w:tmpl w:val="A17ED46A"/>
    <w:lvl w:ilvl="0" w:tplc="5D421B34">
      <w:start w:val="1"/>
      <w:numFmt w:val="bullet"/>
      <w:lvlText w:val=""/>
      <w:lvlJc w:val="left"/>
      <w:pPr>
        <w:ind w:left="360" w:hanging="360"/>
      </w:pPr>
      <w:rPr>
        <w:rFonts w:ascii="Symbol" w:hAnsi="Symbol" w:hint="default"/>
      </w:rPr>
    </w:lvl>
    <w:lvl w:ilvl="1" w:tplc="F02EB17C" w:tentative="1">
      <w:start w:val="1"/>
      <w:numFmt w:val="bullet"/>
      <w:lvlText w:val="o"/>
      <w:lvlJc w:val="left"/>
      <w:pPr>
        <w:ind w:left="1080" w:hanging="360"/>
      </w:pPr>
      <w:rPr>
        <w:rFonts w:ascii="Courier New" w:hAnsi="Courier New" w:cs="Courier New" w:hint="default"/>
      </w:rPr>
    </w:lvl>
    <w:lvl w:ilvl="2" w:tplc="57A010A2" w:tentative="1">
      <w:start w:val="1"/>
      <w:numFmt w:val="bullet"/>
      <w:lvlText w:val=""/>
      <w:lvlJc w:val="left"/>
      <w:pPr>
        <w:ind w:left="1800" w:hanging="360"/>
      </w:pPr>
      <w:rPr>
        <w:rFonts w:ascii="Wingdings" w:hAnsi="Wingdings" w:hint="default"/>
      </w:rPr>
    </w:lvl>
    <w:lvl w:ilvl="3" w:tplc="7A2EA4A8" w:tentative="1">
      <w:start w:val="1"/>
      <w:numFmt w:val="bullet"/>
      <w:lvlText w:val=""/>
      <w:lvlJc w:val="left"/>
      <w:pPr>
        <w:ind w:left="2520" w:hanging="360"/>
      </w:pPr>
      <w:rPr>
        <w:rFonts w:ascii="Symbol" w:hAnsi="Symbol" w:hint="default"/>
      </w:rPr>
    </w:lvl>
    <w:lvl w:ilvl="4" w:tplc="6F8CD974" w:tentative="1">
      <w:start w:val="1"/>
      <w:numFmt w:val="bullet"/>
      <w:lvlText w:val="o"/>
      <w:lvlJc w:val="left"/>
      <w:pPr>
        <w:ind w:left="3240" w:hanging="360"/>
      </w:pPr>
      <w:rPr>
        <w:rFonts w:ascii="Courier New" w:hAnsi="Courier New" w:cs="Courier New" w:hint="default"/>
      </w:rPr>
    </w:lvl>
    <w:lvl w:ilvl="5" w:tplc="EDA45842" w:tentative="1">
      <w:start w:val="1"/>
      <w:numFmt w:val="bullet"/>
      <w:lvlText w:val=""/>
      <w:lvlJc w:val="left"/>
      <w:pPr>
        <w:ind w:left="3960" w:hanging="360"/>
      </w:pPr>
      <w:rPr>
        <w:rFonts w:ascii="Wingdings" w:hAnsi="Wingdings" w:hint="default"/>
      </w:rPr>
    </w:lvl>
    <w:lvl w:ilvl="6" w:tplc="4A78693C" w:tentative="1">
      <w:start w:val="1"/>
      <w:numFmt w:val="bullet"/>
      <w:lvlText w:val=""/>
      <w:lvlJc w:val="left"/>
      <w:pPr>
        <w:ind w:left="4680" w:hanging="360"/>
      </w:pPr>
      <w:rPr>
        <w:rFonts w:ascii="Symbol" w:hAnsi="Symbol" w:hint="default"/>
      </w:rPr>
    </w:lvl>
    <w:lvl w:ilvl="7" w:tplc="A21C9BE2" w:tentative="1">
      <w:start w:val="1"/>
      <w:numFmt w:val="bullet"/>
      <w:lvlText w:val="o"/>
      <w:lvlJc w:val="left"/>
      <w:pPr>
        <w:ind w:left="5400" w:hanging="360"/>
      </w:pPr>
      <w:rPr>
        <w:rFonts w:ascii="Courier New" w:hAnsi="Courier New" w:cs="Courier New" w:hint="default"/>
      </w:rPr>
    </w:lvl>
    <w:lvl w:ilvl="8" w:tplc="D9B6D03A" w:tentative="1">
      <w:start w:val="1"/>
      <w:numFmt w:val="bullet"/>
      <w:lvlText w:val=""/>
      <w:lvlJc w:val="left"/>
      <w:pPr>
        <w:ind w:left="6120" w:hanging="360"/>
      </w:pPr>
      <w:rPr>
        <w:rFonts w:ascii="Wingdings" w:hAnsi="Wingdings" w:hint="default"/>
      </w:rPr>
    </w:lvl>
  </w:abstractNum>
  <w:abstractNum w:abstractNumId="4" w15:restartNumberingAfterBreak="0">
    <w:nsid w:val="2ED67D22"/>
    <w:multiLevelType w:val="hybridMultilevel"/>
    <w:tmpl w:val="92C621EC"/>
    <w:lvl w:ilvl="0" w:tplc="8C700B4E">
      <w:start w:val="1"/>
      <w:numFmt w:val="bullet"/>
      <w:lvlText w:val=""/>
      <w:lvlJc w:val="left"/>
      <w:pPr>
        <w:ind w:left="780" w:hanging="360"/>
      </w:pPr>
      <w:rPr>
        <w:rFonts w:ascii="Symbol" w:hAnsi="Symbol" w:hint="default"/>
      </w:rPr>
    </w:lvl>
    <w:lvl w:ilvl="1" w:tplc="2772A266" w:tentative="1">
      <w:start w:val="1"/>
      <w:numFmt w:val="bullet"/>
      <w:lvlText w:val="o"/>
      <w:lvlJc w:val="left"/>
      <w:pPr>
        <w:ind w:left="1500" w:hanging="360"/>
      </w:pPr>
      <w:rPr>
        <w:rFonts w:ascii="Courier New" w:hAnsi="Courier New" w:cs="Courier New" w:hint="default"/>
      </w:rPr>
    </w:lvl>
    <w:lvl w:ilvl="2" w:tplc="8E2E0774" w:tentative="1">
      <w:start w:val="1"/>
      <w:numFmt w:val="bullet"/>
      <w:lvlText w:val=""/>
      <w:lvlJc w:val="left"/>
      <w:pPr>
        <w:ind w:left="2220" w:hanging="360"/>
      </w:pPr>
      <w:rPr>
        <w:rFonts w:ascii="Wingdings" w:hAnsi="Wingdings" w:hint="default"/>
      </w:rPr>
    </w:lvl>
    <w:lvl w:ilvl="3" w:tplc="29A872BE" w:tentative="1">
      <w:start w:val="1"/>
      <w:numFmt w:val="bullet"/>
      <w:lvlText w:val=""/>
      <w:lvlJc w:val="left"/>
      <w:pPr>
        <w:ind w:left="2940" w:hanging="360"/>
      </w:pPr>
      <w:rPr>
        <w:rFonts w:ascii="Symbol" w:hAnsi="Symbol" w:hint="default"/>
      </w:rPr>
    </w:lvl>
    <w:lvl w:ilvl="4" w:tplc="6E7053EE" w:tentative="1">
      <w:start w:val="1"/>
      <w:numFmt w:val="bullet"/>
      <w:lvlText w:val="o"/>
      <w:lvlJc w:val="left"/>
      <w:pPr>
        <w:ind w:left="3660" w:hanging="360"/>
      </w:pPr>
      <w:rPr>
        <w:rFonts w:ascii="Courier New" w:hAnsi="Courier New" w:cs="Courier New" w:hint="default"/>
      </w:rPr>
    </w:lvl>
    <w:lvl w:ilvl="5" w:tplc="490E14E8" w:tentative="1">
      <w:start w:val="1"/>
      <w:numFmt w:val="bullet"/>
      <w:lvlText w:val=""/>
      <w:lvlJc w:val="left"/>
      <w:pPr>
        <w:ind w:left="4380" w:hanging="360"/>
      </w:pPr>
      <w:rPr>
        <w:rFonts w:ascii="Wingdings" w:hAnsi="Wingdings" w:hint="default"/>
      </w:rPr>
    </w:lvl>
    <w:lvl w:ilvl="6" w:tplc="48FC632C" w:tentative="1">
      <w:start w:val="1"/>
      <w:numFmt w:val="bullet"/>
      <w:lvlText w:val=""/>
      <w:lvlJc w:val="left"/>
      <w:pPr>
        <w:ind w:left="5100" w:hanging="360"/>
      </w:pPr>
      <w:rPr>
        <w:rFonts w:ascii="Symbol" w:hAnsi="Symbol" w:hint="default"/>
      </w:rPr>
    </w:lvl>
    <w:lvl w:ilvl="7" w:tplc="FBCA3738" w:tentative="1">
      <w:start w:val="1"/>
      <w:numFmt w:val="bullet"/>
      <w:lvlText w:val="o"/>
      <w:lvlJc w:val="left"/>
      <w:pPr>
        <w:ind w:left="5820" w:hanging="360"/>
      </w:pPr>
      <w:rPr>
        <w:rFonts w:ascii="Courier New" w:hAnsi="Courier New" w:cs="Courier New" w:hint="default"/>
      </w:rPr>
    </w:lvl>
    <w:lvl w:ilvl="8" w:tplc="BDEEC2F2" w:tentative="1">
      <w:start w:val="1"/>
      <w:numFmt w:val="bullet"/>
      <w:lvlText w:val=""/>
      <w:lvlJc w:val="left"/>
      <w:pPr>
        <w:ind w:left="6540" w:hanging="360"/>
      </w:pPr>
      <w:rPr>
        <w:rFonts w:ascii="Wingdings" w:hAnsi="Wingdings" w:hint="default"/>
      </w:rPr>
    </w:lvl>
  </w:abstractNum>
  <w:abstractNum w:abstractNumId="5" w15:restartNumberingAfterBreak="1">
    <w:nsid w:val="2FD539F5"/>
    <w:multiLevelType w:val="hybridMultilevel"/>
    <w:tmpl w:val="61A8D950"/>
    <w:lvl w:ilvl="0" w:tplc="9D4270BC">
      <w:start w:val="1"/>
      <w:numFmt w:val="bullet"/>
      <w:lvlText w:val=""/>
      <w:lvlJc w:val="left"/>
      <w:pPr>
        <w:ind w:left="720" w:hanging="360"/>
      </w:pPr>
      <w:rPr>
        <w:rFonts w:ascii="Symbol" w:hAnsi="Symbol" w:hint="default"/>
      </w:rPr>
    </w:lvl>
    <w:lvl w:ilvl="1" w:tplc="615A54EE" w:tentative="1">
      <w:start w:val="1"/>
      <w:numFmt w:val="bullet"/>
      <w:lvlText w:val="o"/>
      <w:lvlJc w:val="left"/>
      <w:pPr>
        <w:ind w:left="1440" w:hanging="360"/>
      </w:pPr>
      <w:rPr>
        <w:rFonts w:ascii="Courier New" w:hAnsi="Courier New" w:cs="Courier New" w:hint="default"/>
      </w:rPr>
    </w:lvl>
    <w:lvl w:ilvl="2" w:tplc="857A4192" w:tentative="1">
      <w:start w:val="1"/>
      <w:numFmt w:val="bullet"/>
      <w:lvlText w:val=""/>
      <w:lvlJc w:val="left"/>
      <w:pPr>
        <w:ind w:left="2160" w:hanging="360"/>
      </w:pPr>
      <w:rPr>
        <w:rFonts w:ascii="Wingdings" w:hAnsi="Wingdings" w:hint="default"/>
      </w:rPr>
    </w:lvl>
    <w:lvl w:ilvl="3" w:tplc="0E6A5054" w:tentative="1">
      <w:start w:val="1"/>
      <w:numFmt w:val="bullet"/>
      <w:lvlText w:val=""/>
      <w:lvlJc w:val="left"/>
      <w:pPr>
        <w:ind w:left="2880" w:hanging="360"/>
      </w:pPr>
      <w:rPr>
        <w:rFonts w:ascii="Symbol" w:hAnsi="Symbol" w:hint="default"/>
      </w:rPr>
    </w:lvl>
    <w:lvl w:ilvl="4" w:tplc="01520482" w:tentative="1">
      <w:start w:val="1"/>
      <w:numFmt w:val="bullet"/>
      <w:lvlText w:val="o"/>
      <w:lvlJc w:val="left"/>
      <w:pPr>
        <w:ind w:left="3600" w:hanging="360"/>
      </w:pPr>
      <w:rPr>
        <w:rFonts w:ascii="Courier New" w:hAnsi="Courier New" w:cs="Courier New" w:hint="default"/>
      </w:rPr>
    </w:lvl>
    <w:lvl w:ilvl="5" w:tplc="382C4FA4" w:tentative="1">
      <w:start w:val="1"/>
      <w:numFmt w:val="bullet"/>
      <w:lvlText w:val=""/>
      <w:lvlJc w:val="left"/>
      <w:pPr>
        <w:ind w:left="4320" w:hanging="360"/>
      </w:pPr>
      <w:rPr>
        <w:rFonts w:ascii="Wingdings" w:hAnsi="Wingdings" w:hint="default"/>
      </w:rPr>
    </w:lvl>
    <w:lvl w:ilvl="6" w:tplc="AC6AD352" w:tentative="1">
      <w:start w:val="1"/>
      <w:numFmt w:val="bullet"/>
      <w:lvlText w:val=""/>
      <w:lvlJc w:val="left"/>
      <w:pPr>
        <w:ind w:left="5040" w:hanging="360"/>
      </w:pPr>
      <w:rPr>
        <w:rFonts w:ascii="Symbol" w:hAnsi="Symbol" w:hint="default"/>
      </w:rPr>
    </w:lvl>
    <w:lvl w:ilvl="7" w:tplc="9E6C3870" w:tentative="1">
      <w:start w:val="1"/>
      <w:numFmt w:val="bullet"/>
      <w:lvlText w:val="o"/>
      <w:lvlJc w:val="left"/>
      <w:pPr>
        <w:ind w:left="5760" w:hanging="360"/>
      </w:pPr>
      <w:rPr>
        <w:rFonts w:ascii="Courier New" w:hAnsi="Courier New" w:cs="Courier New" w:hint="default"/>
      </w:rPr>
    </w:lvl>
    <w:lvl w:ilvl="8" w:tplc="6E342212" w:tentative="1">
      <w:start w:val="1"/>
      <w:numFmt w:val="bullet"/>
      <w:lvlText w:val=""/>
      <w:lvlJc w:val="left"/>
      <w:pPr>
        <w:ind w:left="6480" w:hanging="360"/>
      </w:pPr>
      <w:rPr>
        <w:rFonts w:ascii="Wingdings" w:hAnsi="Wingdings" w:hint="default"/>
      </w:rPr>
    </w:lvl>
  </w:abstractNum>
  <w:abstractNum w:abstractNumId="6" w15:restartNumberingAfterBreak="1">
    <w:nsid w:val="42B32264"/>
    <w:multiLevelType w:val="hybridMultilevel"/>
    <w:tmpl w:val="1CC64974"/>
    <w:lvl w:ilvl="0" w:tplc="37D2E0B0">
      <w:start w:val="1"/>
      <w:numFmt w:val="bullet"/>
      <w:lvlText w:val=""/>
      <w:lvlJc w:val="left"/>
      <w:pPr>
        <w:ind w:left="1060" w:hanging="360"/>
      </w:pPr>
      <w:rPr>
        <w:rFonts w:ascii="Symbol" w:hAnsi="Symbol" w:hint="default"/>
      </w:rPr>
    </w:lvl>
    <w:lvl w:ilvl="1" w:tplc="5A223B3E" w:tentative="1">
      <w:start w:val="1"/>
      <w:numFmt w:val="bullet"/>
      <w:lvlText w:val="o"/>
      <w:lvlJc w:val="left"/>
      <w:pPr>
        <w:ind w:left="1780" w:hanging="360"/>
      </w:pPr>
      <w:rPr>
        <w:rFonts w:ascii="Courier New" w:hAnsi="Courier New" w:cs="Courier New" w:hint="default"/>
      </w:rPr>
    </w:lvl>
    <w:lvl w:ilvl="2" w:tplc="13389096" w:tentative="1">
      <w:start w:val="1"/>
      <w:numFmt w:val="bullet"/>
      <w:lvlText w:val=""/>
      <w:lvlJc w:val="left"/>
      <w:pPr>
        <w:ind w:left="2500" w:hanging="360"/>
      </w:pPr>
      <w:rPr>
        <w:rFonts w:ascii="Wingdings" w:hAnsi="Wingdings" w:hint="default"/>
      </w:rPr>
    </w:lvl>
    <w:lvl w:ilvl="3" w:tplc="3B186962" w:tentative="1">
      <w:start w:val="1"/>
      <w:numFmt w:val="bullet"/>
      <w:lvlText w:val=""/>
      <w:lvlJc w:val="left"/>
      <w:pPr>
        <w:ind w:left="3220" w:hanging="360"/>
      </w:pPr>
      <w:rPr>
        <w:rFonts w:ascii="Symbol" w:hAnsi="Symbol" w:hint="default"/>
      </w:rPr>
    </w:lvl>
    <w:lvl w:ilvl="4" w:tplc="6AF845BA" w:tentative="1">
      <w:start w:val="1"/>
      <w:numFmt w:val="bullet"/>
      <w:lvlText w:val="o"/>
      <w:lvlJc w:val="left"/>
      <w:pPr>
        <w:ind w:left="3940" w:hanging="360"/>
      </w:pPr>
      <w:rPr>
        <w:rFonts w:ascii="Courier New" w:hAnsi="Courier New" w:cs="Courier New" w:hint="default"/>
      </w:rPr>
    </w:lvl>
    <w:lvl w:ilvl="5" w:tplc="3C8065A4" w:tentative="1">
      <w:start w:val="1"/>
      <w:numFmt w:val="bullet"/>
      <w:lvlText w:val=""/>
      <w:lvlJc w:val="left"/>
      <w:pPr>
        <w:ind w:left="4660" w:hanging="360"/>
      </w:pPr>
      <w:rPr>
        <w:rFonts w:ascii="Wingdings" w:hAnsi="Wingdings" w:hint="default"/>
      </w:rPr>
    </w:lvl>
    <w:lvl w:ilvl="6" w:tplc="E34C5BAC" w:tentative="1">
      <w:start w:val="1"/>
      <w:numFmt w:val="bullet"/>
      <w:lvlText w:val=""/>
      <w:lvlJc w:val="left"/>
      <w:pPr>
        <w:ind w:left="5380" w:hanging="360"/>
      </w:pPr>
      <w:rPr>
        <w:rFonts w:ascii="Symbol" w:hAnsi="Symbol" w:hint="default"/>
      </w:rPr>
    </w:lvl>
    <w:lvl w:ilvl="7" w:tplc="6B588134" w:tentative="1">
      <w:start w:val="1"/>
      <w:numFmt w:val="bullet"/>
      <w:lvlText w:val="o"/>
      <w:lvlJc w:val="left"/>
      <w:pPr>
        <w:ind w:left="6100" w:hanging="360"/>
      </w:pPr>
      <w:rPr>
        <w:rFonts w:ascii="Courier New" w:hAnsi="Courier New" w:cs="Courier New" w:hint="default"/>
      </w:rPr>
    </w:lvl>
    <w:lvl w:ilvl="8" w:tplc="4FF49B5C" w:tentative="1">
      <w:start w:val="1"/>
      <w:numFmt w:val="bullet"/>
      <w:lvlText w:val=""/>
      <w:lvlJc w:val="left"/>
      <w:pPr>
        <w:ind w:left="6820" w:hanging="360"/>
      </w:pPr>
      <w:rPr>
        <w:rFonts w:ascii="Wingdings" w:hAnsi="Wingdings" w:hint="default"/>
      </w:rPr>
    </w:lvl>
  </w:abstractNum>
  <w:abstractNum w:abstractNumId="7" w15:restartNumberingAfterBreak="1">
    <w:nsid w:val="54836598"/>
    <w:multiLevelType w:val="hybridMultilevel"/>
    <w:tmpl w:val="62D2ACD2"/>
    <w:lvl w:ilvl="0" w:tplc="6FDA7426">
      <w:start w:val="1"/>
      <w:numFmt w:val="decimal"/>
      <w:lvlText w:val="%1."/>
      <w:lvlJc w:val="left"/>
      <w:pPr>
        <w:ind w:left="720" w:hanging="360"/>
      </w:pPr>
      <w:rPr>
        <w:rFonts w:hint="default"/>
        <w:b/>
      </w:rPr>
    </w:lvl>
    <w:lvl w:ilvl="1" w:tplc="607E59B4" w:tentative="1">
      <w:start w:val="1"/>
      <w:numFmt w:val="lowerLetter"/>
      <w:lvlText w:val="%2."/>
      <w:lvlJc w:val="left"/>
      <w:pPr>
        <w:ind w:left="1440" w:hanging="360"/>
      </w:pPr>
    </w:lvl>
    <w:lvl w:ilvl="2" w:tplc="E90C0C26" w:tentative="1">
      <w:start w:val="1"/>
      <w:numFmt w:val="lowerRoman"/>
      <w:lvlText w:val="%3."/>
      <w:lvlJc w:val="right"/>
      <w:pPr>
        <w:ind w:left="2160" w:hanging="180"/>
      </w:pPr>
    </w:lvl>
    <w:lvl w:ilvl="3" w:tplc="48AC4B38" w:tentative="1">
      <w:start w:val="1"/>
      <w:numFmt w:val="decimal"/>
      <w:lvlText w:val="%4."/>
      <w:lvlJc w:val="left"/>
      <w:pPr>
        <w:ind w:left="2880" w:hanging="360"/>
      </w:pPr>
    </w:lvl>
    <w:lvl w:ilvl="4" w:tplc="F71A2518" w:tentative="1">
      <w:start w:val="1"/>
      <w:numFmt w:val="lowerLetter"/>
      <w:lvlText w:val="%5."/>
      <w:lvlJc w:val="left"/>
      <w:pPr>
        <w:ind w:left="3600" w:hanging="360"/>
      </w:pPr>
    </w:lvl>
    <w:lvl w:ilvl="5" w:tplc="50845758" w:tentative="1">
      <w:start w:val="1"/>
      <w:numFmt w:val="lowerRoman"/>
      <w:lvlText w:val="%6."/>
      <w:lvlJc w:val="right"/>
      <w:pPr>
        <w:ind w:left="4320" w:hanging="180"/>
      </w:pPr>
    </w:lvl>
    <w:lvl w:ilvl="6" w:tplc="285CC446" w:tentative="1">
      <w:start w:val="1"/>
      <w:numFmt w:val="decimal"/>
      <w:lvlText w:val="%7."/>
      <w:lvlJc w:val="left"/>
      <w:pPr>
        <w:ind w:left="5040" w:hanging="360"/>
      </w:pPr>
    </w:lvl>
    <w:lvl w:ilvl="7" w:tplc="319EFBCC" w:tentative="1">
      <w:start w:val="1"/>
      <w:numFmt w:val="lowerLetter"/>
      <w:lvlText w:val="%8."/>
      <w:lvlJc w:val="left"/>
      <w:pPr>
        <w:ind w:left="5760" w:hanging="360"/>
      </w:pPr>
    </w:lvl>
    <w:lvl w:ilvl="8" w:tplc="81B47DFE" w:tentative="1">
      <w:start w:val="1"/>
      <w:numFmt w:val="lowerRoman"/>
      <w:lvlText w:val="%9."/>
      <w:lvlJc w:val="right"/>
      <w:pPr>
        <w:ind w:left="6480" w:hanging="180"/>
      </w:pPr>
    </w:lvl>
  </w:abstractNum>
  <w:num w:numId="1" w16cid:durableId="1657222763">
    <w:abstractNumId w:val="3"/>
  </w:num>
  <w:num w:numId="2" w16cid:durableId="977535777">
    <w:abstractNumId w:val="7"/>
  </w:num>
  <w:num w:numId="3" w16cid:durableId="1955626950">
    <w:abstractNumId w:val="2"/>
  </w:num>
  <w:num w:numId="4" w16cid:durableId="441654279">
    <w:abstractNumId w:val="5"/>
  </w:num>
  <w:num w:numId="5" w16cid:durableId="1044672917">
    <w:abstractNumId w:val="1"/>
  </w:num>
  <w:num w:numId="6" w16cid:durableId="1944876618">
    <w:abstractNumId w:val="0"/>
  </w:num>
  <w:num w:numId="7" w16cid:durableId="1775587237">
    <w:abstractNumId w:val="6"/>
  </w:num>
  <w:num w:numId="8" w16cid:durableId="1483542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E0"/>
    <w:rsid w:val="0005043B"/>
    <w:rsid w:val="00057AEF"/>
    <w:rsid w:val="000616A3"/>
    <w:rsid w:val="00063796"/>
    <w:rsid w:val="000A7527"/>
    <w:rsid w:val="000B6AC8"/>
    <w:rsid w:val="000E518A"/>
    <w:rsid w:val="000F45FB"/>
    <w:rsid w:val="001217D0"/>
    <w:rsid w:val="00123963"/>
    <w:rsid w:val="00126E68"/>
    <w:rsid w:val="00145AB0"/>
    <w:rsid w:val="00151906"/>
    <w:rsid w:val="001863D3"/>
    <w:rsid w:val="00192508"/>
    <w:rsid w:val="001B318F"/>
    <w:rsid w:val="001C071B"/>
    <w:rsid w:val="001E1828"/>
    <w:rsid w:val="001F1C11"/>
    <w:rsid w:val="00202240"/>
    <w:rsid w:val="00224B1D"/>
    <w:rsid w:val="00225928"/>
    <w:rsid w:val="00242701"/>
    <w:rsid w:val="002569CF"/>
    <w:rsid w:val="002603D1"/>
    <w:rsid w:val="0026519A"/>
    <w:rsid w:val="00267685"/>
    <w:rsid w:val="00271340"/>
    <w:rsid w:val="00271ABA"/>
    <w:rsid w:val="00276191"/>
    <w:rsid w:val="00280702"/>
    <w:rsid w:val="00293FD6"/>
    <w:rsid w:val="00294961"/>
    <w:rsid w:val="002A2FD2"/>
    <w:rsid w:val="00330A57"/>
    <w:rsid w:val="0034212E"/>
    <w:rsid w:val="00386746"/>
    <w:rsid w:val="003924DD"/>
    <w:rsid w:val="003B44A3"/>
    <w:rsid w:val="003B53E7"/>
    <w:rsid w:val="003C02B1"/>
    <w:rsid w:val="00406BAA"/>
    <w:rsid w:val="00462611"/>
    <w:rsid w:val="00477126"/>
    <w:rsid w:val="004871C8"/>
    <w:rsid w:val="004B08A8"/>
    <w:rsid w:val="004C26CE"/>
    <w:rsid w:val="004C2C49"/>
    <w:rsid w:val="00501B0B"/>
    <w:rsid w:val="005069BB"/>
    <w:rsid w:val="005438A3"/>
    <w:rsid w:val="005451B9"/>
    <w:rsid w:val="0056163C"/>
    <w:rsid w:val="005A5629"/>
    <w:rsid w:val="005E3469"/>
    <w:rsid w:val="0060767D"/>
    <w:rsid w:val="00611E6F"/>
    <w:rsid w:val="00627193"/>
    <w:rsid w:val="006409DE"/>
    <w:rsid w:val="0066721B"/>
    <w:rsid w:val="00692D69"/>
    <w:rsid w:val="006A0C00"/>
    <w:rsid w:val="006A2AC3"/>
    <w:rsid w:val="006A4384"/>
    <w:rsid w:val="006D5B9A"/>
    <w:rsid w:val="006E425B"/>
    <w:rsid w:val="00715DEA"/>
    <w:rsid w:val="00720D97"/>
    <w:rsid w:val="00734B7C"/>
    <w:rsid w:val="00752C86"/>
    <w:rsid w:val="00753AF3"/>
    <w:rsid w:val="007A5E6B"/>
    <w:rsid w:val="007B6C56"/>
    <w:rsid w:val="007D6E2B"/>
    <w:rsid w:val="007E5F89"/>
    <w:rsid w:val="007E61FF"/>
    <w:rsid w:val="00823F40"/>
    <w:rsid w:val="0082419E"/>
    <w:rsid w:val="00830053"/>
    <w:rsid w:val="00854F4F"/>
    <w:rsid w:val="008B5B7E"/>
    <w:rsid w:val="008D4FB5"/>
    <w:rsid w:val="008F1CC4"/>
    <w:rsid w:val="008F67A1"/>
    <w:rsid w:val="00912531"/>
    <w:rsid w:val="00972FBF"/>
    <w:rsid w:val="00973CAC"/>
    <w:rsid w:val="0098540B"/>
    <w:rsid w:val="00987DB0"/>
    <w:rsid w:val="00991CDC"/>
    <w:rsid w:val="009E5B30"/>
    <w:rsid w:val="00A13160"/>
    <w:rsid w:val="00A22000"/>
    <w:rsid w:val="00A5060C"/>
    <w:rsid w:val="00A56568"/>
    <w:rsid w:val="00A607B7"/>
    <w:rsid w:val="00A964E7"/>
    <w:rsid w:val="00AA19FA"/>
    <w:rsid w:val="00AA37FE"/>
    <w:rsid w:val="00AD7679"/>
    <w:rsid w:val="00AE1306"/>
    <w:rsid w:val="00AE1E2B"/>
    <w:rsid w:val="00AE426E"/>
    <w:rsid w:val="00AF74E0"/>
    <w:rsid w:val="00AF7E2A"/>
    <w:rsid w:val="00B042D3"/>
    <w:rsid w:val="00B133B6"/>
    <w:rsid w:val="00B160A1"/>
    <w:rsid w:val="00B562E4"/>
    <w:rsid w:val="00B5632A"/>
    <w:rsid w:val="00B73F4A"/>
    <w:rsid w:val="00B82EB0"/>
    <w:rsid w:val="00B92346"/>
    <w:rsid w:val="00BB04C8"/>
    <w:rsid w:val="00BD2C7B"/>
    <w:rsid w:val="00BD7FE3"/>
    <w:rsid w:val="00BE499A"/>
    <w:rsid w:val="00C03554"/>
    <w:rsid w:val="00C45B5A"/>
    <w:rsid w:val="00C64179"/>
    <w:rsid w:val="00C747BA"/>
    <w:rsid w:val="00C93858"/>
    <w:rsid w:val="00C93A91"/>
    <w:rsid w:val="00CA2BD6"/>
    <w:rsid w:val="00CB6C33"/>
    <w:rsid w:val="00D130B1"/>
    <w:rsid w:val="00D1401D"/>
    <w:rsid w:val="00D23F1B"/>
    <w:rsid w:val="00D25029"/>
    <w:rsid w:val="00D3008C"/>
    <w:rsid w:val="00D446D5"/>
    <w:rsid w:val="00D506C1"/>
    <w:rsid w:val="00D513F0"/>
    <w:rsid w:val="00D62CD2"/>
    <w:rsid w:val="00D65EFB"/>
    <w:rsid w:val="00D7152C"/>
    <w:rsid w:val="00D83CDF"/>
    <w:rsid w:val="00D85FA5"/>
    <w:rsid w:val="00DE1ED4"/>
    <w:rsid w:val="00DE2192"/>
    <w:rsid w:val="00E13F34"/>
    <w:rsid w:val="00E1701D"/>
    <w:rsid w:val="00E17CBB"/>
    <w:rsid w:val="00E24C66"/>
    <w:rsid w:val="00E4230E"/>
    <w:rsid w:val="00E5001D"/>
    <w:rsid w:val="00EB27D7"/>
    <w:rsid w:val="00EE1822"/>
    <w:rsid w:val="00F140FC"/>
    <w:rsid w:val="00F2519C"/>
    <w:rsid w:val="00F54C73"/>
    <w:rsid w:val="00F80B88"/>
    <w:rsid w:val="00FA44F3"/>
    <w:rsid w:val="00FB12DC"/>
    <w:rsid w:val="00FE05ED"/>
    <w:rsid w:val="00FE0D1B"/>
    <w:rsid w:val="00FE364A"/>
    <w:rsid w:val="00FE4326"/>
    <w:rsid w:val="00FF32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B316"/>
  <w15:docId w15:val="{F8B79D3E-B636-461F-A2F4-B03637E7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6BAA"/>
    <w:rPr>
      <w:color w:val="0000FF"/>
      <w:u w:val="single"/>
    </w:rPr>
  </w:style>
  <w:style w:type="paragraph" w:styleId="BalloonText">
    <w:name w:val="Balloon Text"/>
    <w:basedOn w:val="Normal"/>
    <w:link w:val="BalloonTextChar"/>
    <w:rsid w:val="00276191"/>
    <w:rPr>
      <w:rFonts w:ascii="Tahoma" w:hAnsi="Tahoma" w:cs="Tahoma"/>
      <w:sz w:val="16"/>
      <w:szCs w:val="16"/>
    </w:rPr>
  </w:style>
  <w:style w:type="character" w:customStyle="1" w:styleId="BalloonTextChar">
    <w:name w:val="Balloon Text Char"/>
    <w:basedOn w:val="DefaultParagraphFont"/>
    <w:link w:val="BalloonText"/>
    <w:rsid w:val="00276191"/>
    <w:rPr>
      <w:rFonts w:ascii="Tahoma" w:hAnsi="Tahoma" w:cs="Tahoma"/>
      <w:sz w:val="16"/>
      <w:szCs w:val="16"/>
    </w:rPr>
  </w:style>
  <w:style w:type="paragraph" w:styleId="NoSpacing">
    <w:name w:val="No Spacing"/>
    <w:uiPriority w:val="1"/>
    <w:qFormat/>
    <w:rsid w:val="002569CF"/>
    <w:pPr>
      <w:widowControl w:val="0"/>
    </w:pPr>
    <w:rPr>
      <w:rFonts w:ascii="Calibri" w:eastAsia="Calibri" w:hAnsi="Calibri"/>
      <w:sz w:val="22"/>
      <w:szCs w:val="22"/>
      <w:lang w:val="en-US" w:eastAsia="en-US"/>
    </w:rPr>
  </w:style>
  <w:style w:type="paragraph" w:styleId="ListParagraph">
    <w:name w:val="List Paragraph"/>
    <w:basedOn w:val="Normal"/>
    <w:uiPriority w:val="34"/>
    <w:qFormat/>
    <w:rsid w:val="00294961"/>
    <w:pPr>
      <w:suppressAutoHyphens/>
      <w:ind w:left="720"/>
      <w:contextualSpacing/>
    </w:pPr>
    <w:rPr>
      <w:lang w:eastAsia="ar-SA"/>
    </w:rPr>
  </w:style>
  <w:style w:type="character" w:styleId="UnresolvedMention">
    <w:name w:val="Unresolved Mention"/>
    <w:basedOn w:val="DefaultParagraphFont"/>
    <w:uiPriority w:val="99"/>
    <w:semiHidden/>
    <w:unhideWhenUsed/>
    <w:rsid w:val="00B56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is.porietis@adazi.lv" TargetMode="External"/><Relationship Id="rId3" Type="http://schemas.openxmlformats.org/officeDocument/2006/relationships/settings" Target="settings.xml"/><Relationship Id="rId7" Type="http://schemas.openxmlformats.org/officeDocument/2006/relationships/hyperlink" Target="https://www.adazunovads.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azunovads.lv/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vgenija.Sviridenko\AppData\Roaming\Microsoft\Templates\and_veidlapa_vestulem_m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and_veidlapa_vestulem_mb</Template>
  <TotalTime>1</TotalTime>
  <Pages>6</Pages>
  <Words>11095</Words>
  <Characters>6325</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Jevgēnija Sviridenko</dc:creator>
  <cp:lastModifiedBy>Jevgēnija Sviridenkova</cp:lastModifiedBy>
  <cp:revision>2</cp:revision>
  <dcterms:created xsi:type="dcterms:W3CDTF">2024-04-07T20:45:00Z</dcterms:created>
  <dcterms:modified xsi:type="dcterms:W3CDTF">2024-04-07T20:45:00Z</dcterms:modified>
</cp:coreProperties>
</file>