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82D0E" w14:textId="77777777" w:rsidR="00A94DA4" w:rsidRPr="002377C6" w:rsidRDefault="00A94DA4" w:rsidP="00A94DA4">
      <w:r w:rsidRPr="002377C6">
        <w:rPr>
          <w:noProof/>
        </w:rPr>
        <w:drawing>
          <wp:inline distT="0" distB="0" distL="0" distR="0" wp14:anchorId="6610AA2A" wp14:editId="0DE76C4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0C56E52" w14:textId="77777777" w:rsidR="00A94DA4" w:rsidRPr="002377C6" w:rsidRDefault="00A94DA4" w:rsidP="00A94DA4"/>
    <w:p w14:paraId="480E0FC8" w14:textId="77777777" w:rsidR="001B396A" w:rsidRPr="002377C6" w:rsidRDefault="001B396A" w:rsidP="001B396A">
      <w:pPr>
        <w:jc w:val="right"/>
        <w:rPr>
          <w:rFonts w:ascii="Times New Roman" w:hAnsi="Times New Roman" w:cs="Times New Roman"/>
          <w:noProof/>
        </w:rPr>
      </w:pPr>
      <w:r w:rsidRPr="002377C6">
        <w:rPr>
          <w:rFonts w:ascii="Times New Roman" w:hAnsi="Times New Roman" w:cs="Times New Roman"/>
          <w:noProof/>
        </w:rPr>
        <w:t xml:space="preserve">PROJEKTS uz </w:t>
      </w:r>
      <w:r>
        <w:rPr>
          <w:rFonts w:ascii="Times New Roman" w:hAnsi="Times New Roman" w:cs="Times New Roman"/>
          <w:noProof/>
        </w:rPr>
        <w:t>16.04</w:t>
      </w:r>
      <w:r w:rsidRPr="002377C6">
        <w:rPr>
          <w:rFonts w:ascii="Times New Roman" w:hAnsi="Times New Roman" w:cs="Times New Roman"/>
          <w:noProof/>
        </w:rPr>
        <w:t>.2024.</w:t>
      </w:r>
    </w:p>
    <w:p w14:paraId="5E80383B" w14:textId="77777777" w:rsidR="001B396A" w:rsidRPr="002377C6" w:rsidRDefault="001B396A" w:rsidP="001B396A">
      <w:pPr>
        <w:jc w:val="right"/>
        <w:rPr>
          <w:rFonts w:ascii="Times New Roman" w:hAnsi="Times New Roman" w:cs="Times New Roman"/>
          <w:noProof/>
        </w:rPr>
      </w:pPr>
    </w:p>
    <w:p w14:paraId="77FA21B2" w14:textId="463AE178" w:rsidR="001B396A" w:rsidRPr="002377C6" w:rsidRDefault="001B396A" w:rsidP="001B396A">
      <w:pPr>
        <w:jc w:val="right"/>
        <w:rPr>
          <w:rFonts w:ascii="Times New Roman" w:hAnsi="Times New Roman" w:cs="Times New Roman"/>
          <w:noProof/>
        </w:rPr>
      </w:pPr>
      <w:r w:rsidRPr="002377C6">
        <w:rPr>
          <w:rFonts w:ascii="Times New Roman" w:hAnsi="Times New Roman" w:cs="Times New Roman"/>
          <w:noProof/>
        </w:rPr>
        <w:t xml:space="preserve">vēlamais datums izskatīšanai Attīstības komitējā </w:t>
      </w:r>
      <w:r w:rsidR="00E87F02">
        <w:rPr>
          <w:rFonts w:ascii="Times New Roman" w:hAnsi="Times New Roman" w:cs="Times New Roman"/>
          <w:noProof/>
        </w:rPr>
        <w:t>15</w:t>
      </w:r>
      <w:r>
        <w:rPr>
          <w:rFonts w:ascii="Times New Roman" w:hAnsi="Times New Roman" w:cs="Times New Roman"/>
          <w:noProof/>
        </w:rPr>
        <w:t>.05</w:t>
      </w:r>
      <w:r w:rsidRPr="002377C6">
        <w:rPr>
          <w:rFonts w:ascii="Times New Roman" w:hAnsi="Times New Roman" w:cs="Times New Roman"/>
          <w:noProof/>
        </w:rPr>
        <w:t>.2024.</w:t>
      </w:r>
    </w:p>
    <w:p w14:paraId="51EBA9F1" w14:textId="5A6BB922" w:rsidR="001B396A" w:rsidRPr="002377C6" w:rsidRDefault="001B396A" w:rsidP="001B396A">
      <w:pPr>
        <w:jc w:val="right"/>
        <w:rPr>
          <w:rFonts w:ascii="Times New Roman" w:hAnsi="Times New Roman" w:cs="Times New Roman"/>
          <w:noProof/>
        </w:rPr>
      </w:pPr>
      <w:r w:rsidRPr="002377C6">
        <w:rPr>
          <w:rFonts w:ascii="Times New Roman" w:hAnsi="Times New Roman" w:cs="Times New Roman"/>
          <w:noProof/>
        </w:rPr>
        <w:t xml:space="preserve">domē: </w:t>
      </w:r>
      <w:r w:rsidR="00E87F02">
        <w:rPr>
          <w:rFonts w:ascii="Times New Roman" w:hAnsi="Times New Roman" w:cs="Times New Roman"/>
          <w:noProof/>
        </w:rPr>
        <w:t>30</w:t>
      </w:r>
      <w:r>
        <w:rPr>
          <w:rFonts w:ascii="Times New Roman" w:hAnsi="Times New Roman" w:cs="Times New Roman"/>
          <w:noProof/>
        </w:rPr>
        <w:t>.05</w:t>
      </w:r>
      <w:r w:rsidRPr="002377C6">
        <w:rPr>
          <w:rFonts w:ascii="Times New Roman" w:hAnsi="Times New Roman" w:cs="Times New Roman"/>
          <w:noProof/>
        </w:rPr>
        <w:t>.2024.</w:t>
      </w:r>
    </w:p>
    <w:p w14:paraId="58E35B31" w14:textId="77777777" w:rsidR="001B396A" w:rsidRPr="002377C6" w:rsidRDefault="001B396A" w:rsidP="001B396A">
      <w:pPr>
        <w:jc w:val="right"/>
        <w:rPr>
          <w:rFonts w:ascii="Times New Roman" w:hAnsi="Times New Roman" w:cs="Times New Roman"/>
          <w:noProof/>
        </w:rPr>
      </w:pPr>
      <w:r w:rsidRPr="002377C6">
        <w:rPr>
          <w:rFonts w:ascii="Times New Roman" w:hAnsi="Times New Roman" w:cs="Times New Roman"/>
          <w:noProof/>
        </w:rPr>
        <w:t>sagatavotājs un ziņotājs: Nadežda Rubina</w:t>
      </w:r>
    </w:p>
    <w:p w14:paraId="3125F98F" w14:textId="77777777" w:rsidR="00A94DA4" w:rsidRPr="002377C6" w:rsidRDefault="00A94DA4" w:rsidP="00A94DA4">
      <w:pPr>
        <w:jc w:val="right"/>
        <w:rPr>
          <w:rFonts w:ascii="Times New Roman" w:hAnsi="Times New Roman" w:cs="Times New Roman"/>
          <w:noProof/>
        </w:rPr>
      </w:pPr>
    </w:p>
    <w:p w14:paraId="18E3BE84" w14:textId="77777777" w:rsidR="00A94DA4" w:rsidRPr="002377C6" w:rsidRDefault="00A94DA4" w:rsidP="00A94DA4">
      <w:pPr>
        <w:jc w:val="right"/>
        <w:rPr>
          <w:rFonts w:ascii="Times New Roman" w:hAnsi="Times New Roman" w:cs="Times New Roman"/>
          <w:noProof/>
        </w:rPr>
      </w:pPr>
    </w:p>
    <w:p w14:paraId="74108B94" w14:textId="77777777" w:rsidR="00A94DA4" w:rsidRPr="002377C6" w:rsidRDefault="00A94DA4" w:rsidP="00A94DA4">
      <w:pPr>
        <w:tabs>
          <w:tab w:val="center" w:pos="4535"/>
          <w:tab w:val="left" w:pos="7116"/>
        </w:tabs>
        <w:rPr>
          <w:rFonts w:ascii="Times New Roman" w:hAnsi="Times New Roman" w:cs="Times New Roman"/>
          <w:noProof/>
        </w:rPr>
      </w:pPr>
      <w:r w:rsidRPr="002377C6">
        <w:rPr>
          <w:rFonts w:ascii="Times New Roman" w:hAnsi="Times New Roman" w:cs="Times New Roman"/>
          <w:noProof/>
        </w:rPr>
        <w:tab/>
        <w:t>LĒMUMS</w:t>
      </w:r>
      <w:r w:rsidRPr="002377C6">
        <w:rPr>
          <w:rFonts w:ascii="Times New Roman" w:hAnsi="Times New Roman" w:cs="Times New Roman"/>
          <w:noProof/>
        </w:rPr>
        <w:tab/>
      </w:r>
    </w:p>
    <w:p w14:paraId="39C7A91C" w14:textId="77777777" w:rsidR="00A94DA4" w:rsidRPr="002377C6" w:rsidRDefault="00A94DA4" w:rsidP="00A94DA4">
      <w:pPr>
        <w:jc w:val="center"/>
        <w:rPr>
          <w:rFonts w:ascii="Times New Roman" w:hAnsi="Times New Roman" w:cs="Times New Roman"/>
          <w:noProof/>
        </w:rPr>
      </w:pPr>
      <w:r w:rsidRPr="002377C6">
        <w:rPr>
          <w:rFonts w:ascii="Times New Roman" w:hAnsi="Times New Roman" w:cs="Times New Roman"/>
          <w:noProof/>
        </w:rPr>
        <w:t>Ādažos, Ādažu novadā</w:t>
      </w:r>
    </w:p>
    <w:p w14:paraId="3BAF6E77" w14:textId="77777777" w:rsidR="00A94DA4" w:rsidRPr="002377C6" w:rsidRDefault="00A94DA4" w:rsidP="00A94DA4">
      <w:pPr>
        <w:rPr>
          <w:rFonts w:ascii="Times New Roman" w:hAnsi="Times New Roman" w:cs="Times New Roman"/>
        </w:rPr>
      </w:pPr>
      <w:r w:rsidRPr="002377C6">
        <w:rPr>
          <w:rFonts w:ascii="Times New Roman" w:hAnsi="Times New Roman" w:cs="Times New Roman"/>
          <w:noProof/>
        </w:rPr>
        <w:tab/>
      </w:r>
      <w:r w:rsidRPr="002377C6">
        <w:rPr>
          <w:rFonts w:ascii="Times New Roman" w:hAnsi="Times New Roman" w:cs="Times New Roman"/>
          <w:noProof/>
        </w:rPr>
        <w:tab/>
      </w:r>
      <w:r w:rsidRPr="002377C6">
        <w:rPr>
          <w:rFonts w:ascii="Times New Roman" w:hAnsi="Times New Roman" w:cs="Times New Roman"/>
          <w:noProof/>
        </w:rPr>
        <w:tab/>
      </w:r>
      <w:r w:rsidRPr="002377C6">
        <w:rPr>
          <w:rFonts w:ascii="Times New Roman" w:hAnsi="Times New Roman" w:cs="Times New Roman"/>
          <w:noProof/>
        </w:rPr>
        <w:tab/>
      </w:r>
    </w:p>
    <w:p w14:paraId="542D9628" w14:textId="38B7A4BF" w:rsidR="00A94DA4" w:rsidRPr="002377C6" w:rsidRDefault="00A94DA4" w:rsidP="00A94DA4">
      <w:pPr>
        <w:rPr>
          <w:rFonts w:ascii="Times New Roman" w:hAnsi="Times New Roman" w:cs="Times New Roman"/>
          <w:b/>
        </w:rPr>
      </w:pPr>
      <w:r w:rsidRPr="002377C6">
        <w:rPr>
          <w:rFonts w:ascii="Times New Roman" w:hAnsi="Times New Roman" w:cs="Times New Roman"/>
        </w:rPr>
        <w:t xml:space="preserve">2024. gada </w:t>
      </w:r>
      <w:r w:rsidR="00E87F02">
        <w:rPr>
          <w:rFonts w:ascii="Times New Roman" w:hAnsi="Times New Roman" w:cs="Times New Roman"/>
        </w:rPr>
        <w:t>30</w:t>
      </w:r>
      <w:r w:rsidRPr="002377C6">
        <w:rPr>
          <w:rFonts w:ascii="Times New Roman" w:hAnsi="Times New Roman" w:cs="Times New Roman"/>
        </w:rPr>
        <w:t xml:space="preserve">. </w:t>
      </w:r>
      <w:r>
        <w:rPr>
          <w:rFonts w:ascii="Times New Roman" w:hAnsi="Times New Roman" w:cs="Times New Roman"/>
        </w:rPr>
        <w:t>maijā</w:t>
      </w:r>
      <w:r w:rsidRPr="002377C6">
        <w:rPr>
          <w:rFonts w:ascii="Times New Roman" w:hAnsi="Times New Roman" w:cs="Times New Roman"/>
        </w:rPr>
        <w:t xml:space="preserve"> </w:t>
      </w:r>
      <w:r w:rsidRPr="002377C6">
        <w:rPr>
          <w:rFonts w:ascii="Times New Roman" w:hAnsi="Times New Roman" w:cs="Times New Roman"/>
        </w:rPr>
        <w:tab/>
      </w:r>
      <w:r w:rsidRPr="002377C6">
        <w:rPr>
          <w:rFonts w:ascii="Times New Roman" w:hAnsi="Times New Roman" w:cs="Times New Roman"/>
        </w:rPr>
        <w:tab/>
      </w:r>
      <w:r w:rsidRPr="002377C6">
        <w:rPr>
          <w:rFonts w:ascii="Times New Roman" w:hAnsi="Times New Roman" w:cs="Times New Roman"/>
        </w:rPr>
        <w:tab/>
      </w:r>
      <w:r w:rsidRPr="002377C6">
        <w:rPr>
          <w:rFonts w:ascii="Times New Roman" w:hAnsi="Times New Roman" w:cs="Times New Roman"/>
        </w:rPr>
        <w:tab/>
      </w:r>
      <w:r w:rsidRPr="002377C6">
        <w:rPr>
          <w:rFonts w:ascii="Times New Roman" w:hAnsi="Times New Roman" w:cs="Times New Roman"/>
        </w:rPr>
        <w:tab/>
      </w:r>
      <w:r w:rsidRPr="002377C6">
        <w:rPr>
          <w:rFonts w:ascii="Times New Roman" w:hAnsi="Times New Roman" w:cs="Times New Roman"/>
        </w:rPr>
        <w:tab/>
      </w:r>
      <w:proofErr w:type="spellStart"/>
      <w:r w:rsidRPr="002377C6">
        <w:rPr>
          <w:rFonts w:ascii="Times New Roman" w:hAnsi="Times New Roman" w:cs="Times New Roman"/>
          <w:b/>
        </w:rPr>
        <w:t>Nr</w:t>
      </w:r>
      <w:proofErr w:type="spellEnd"/>
      <w:r w:rsidRPr="002377C6">
        <w:rPr>
          <w:rFonts w:ascii="Times New Roman" w:hAnsi="Times New Roman" w:cs="Times New Roman"/>
          <w:b/>
        </w:rPr>
        <w:t>.</w:t>
      </w:r>
      <w:r w:rsidRPr="002377C6">
        <w:rPr>
          <w:rFonts w:ascii="Times New Roman" w:hAnsi="Times New Roman" w:cs="Times New Roman"/>
          <w:noProof/>
        </w:rPr>
        <w:fldChar w:fldCharType="begin"/>
      </w:r>
      <w:r w:rsidRPr="002377C6">
        <w:rPr>
          <w:rFonts w:ascii="Times New Roman" w:hAnsi="Times New Roman" w:cs="Times New Roman"/>
          <w:noProof/>
        </w:rPr>
        <w:instrText>MERGEFIELD DOKREGNUMURS</w:instrText>
      </w:r>
      <w:r w:rsidRPr="002377C6">
        <w:rPr>
          <w:rFonts w:ascii="Times New Roman" w:hAnsi="Times New Roman" w:cs="Times New Roman"/>
          <w:noProof/>
        </w:rPr>
        <w:fldChar w:fldCharType="separate"/>
      </w:r>
      <w:r w:rsidRPr="002377C6">
        <w:rPr>
          <w:rFonts w:ascii="Times New Roman" w:hAnsi="Times New Roman" w:cs="Times New Roman"/>
          <w:noProof/>
        </w:rPr>
        <w:t>«DOKREGNUMURS»</w:t>
      </w:r>
      <w:r w:rsidRPr="002377C6">
        <w:rPr>
          <w:rFonts w:ascii="Times New Roman" w:hAnsi="Times New Roman" w:cs="Times New Roman"/>
          <w:noProof/>
        </w:rPr>
        <w:fldChar w:fldCharType="end"/>
      </w:r>
    </w:p>
    <w:p w14:paraId="73E66EF2" w14:textId="77777777" w:rsidR="00A94DA4" w:rsidRPr="002377C6" w:rsidRDefault="00A94DA4" w:rsidP="00A94DA4">
      <w:pPr>
        <w:rPr>
          <w:rFonts w:ascii="Times New Roman" w:hAnsi="Times New Roman" w:cs="Times New Roman"/>
        </w:rPr>
      </w:pPr>
    </w:p>
    <w:p w14:paraId="6B40A5B4" w14:textId="088433C8" w:rsidR="00A94DA4" w:rsidRDefault="00171390" w:rsidP="00171390">
      <w:pPr>
        <w:jc w:val="center"/>
        <w:rPr>
          <w:rFonts w:ascii="Times New Roman" w:hAnsi="Times New Roman" w:cs="Times New Roman"/>
          <w:b/>
        </w:rPr>
      </w:pPr>
      <w:r w:rsidRPr="00171390">
        <w:rPr>
          <w:rFonts w:ascii="Times New Roman" w:hAnsi="Times New Roman" w:cs="Times New Roman"/>
          <w:b/>
        </w:rPr>
        <w:t>Par Safīru, Opālu, Pirītu, Topāzu, Tirkīzu, Smaragdu, Ahātu, Ametistu, Lazurītu, Oniksu, Kvarcu, Jašmu, Kristālu, Pērļu, Cirkonu, Rubīnu, Granītu, Nefrītu un Dimantu ielu reģistrāciju Gaujas ciemā</w:t>
      </w:r>
    </w:p>
    <w:p w14:paraId="26034BB9" w14:textId="77777777" w:rsidR="00171390" w:rsidRPr="002377C6" w:rsidRDefault="00171390" w:rsidP="00171390">
      <w:pPr>
        <w:jc w:val="center"/>
        <w:rPr>
          <w:rFonts w:ascii="Times New Roman" w:hAnsi="Times New Roman" w:cs="Times New Roman"/>
          <w:b/>
          <w:i/>
          <w:color w:val="FF0000"/>
        </w:rPr>
      </w:pPr>
    </w:p>
    <w:p w14:paraId="2A21D038" w14:textId="77777777" w:rsidR="00A94DA4" w:rsidRPr="002377C6" w:rsidRDefault="00A94DA4" w:rsidP="00A94DA4">
      <w:pPr>
        <w:spacing w:after="120"/>
        <w:jc w:val="both"/>
        <w:rPr>
          <w:rFonts w:ascii="Times New Roman" w:hAnsi="Times New Roman" w:cs="Times New Roman"/>
          <w:bCs/>
        </w:rPr>
      </w:pPr>
      <w:r w:rsidRPr="002377C6">
        <w:rPr>
          <w:rFonts w:ascii="Times New Roman" w:eastAsia="Times New Roman" w:hAnsi="Times New Roman" w:cs="Times New Roman"/>
          <w:bCs/>
          <w:shd w:val="clear" w:color="auto" w:fill="FFFFFF"/>
          <w:lang w:eastAsia="lv-LV"/>
        </w:rPr>
        <w:t xml:space="preserve">Ar </w:t>
      </w:r>
      <w:r w:rsidRPr="002377C6">
        <w:rPr>
          <w:rFonts w:ascii="Times New Roman" w:eastAsia="Times New Roman" w:hAnsi="Times New Roman" w:cs="Times New Roman"/>
          <w:bCs/>
          <w:lang w:eastAsia="lv-LV"/>
        </w:rPr>
        <w:t xml:space="preserve">Ādažu novada pašvaldības </w:t>
      </w:r>
      <w:r w:rsidRPr="002377C6">
        <w:rPr>
          <w:rFonts w:ascii="Times New Roman" w:eastAsia="Times New Roman" w:hAnsi="Times New Roman" w:cs="Times New Roman"/>
          <w:bCs/>
          <w:shd w:val="clear" w:color="auto" w:fill="FFFFFF"/>
          <w:lang w:eastAsia="lv-LV"/>
        </w:rPr>
        <w:t xml:space="preserve">domes (turpmāk – dome) </w:t>
      </w:r>
      <w:r w:rsidRPr="002377C6">
        <w:rPr>
          <w:rFonts w:ascii="Times New Roman" w:eastAsia="Times New Roman" w:hAnsi="Times New Roman" w:cs="Times New Roman"/>
          <w:bCs/>
          <w:lang w:eastAsia="lv-LV"/>
        </w:rPr>
        <w:t xml:space="preserve">2022. gada 22. jūnija </w:t>
      </w:r>
      <w:r w:rsidRPr="002377C6">
        <w:rPr>
          <w:rFonts w:ascii="Times New Roman" w:eastAsia="Times New Roman" w:hAnsi="Times New Roman" w:cs="Times New Roman"/>
          <w:bCs/>
          <w:shd w:val="clear" w:color="auto" w:fill="FFFFFF"/>
          <w:lang w:eastAsia="lv-LV"/>
        </w:rPr>
        <w:t>lēmumu Nr. 291 “</w:t>
      </w:r>
      <w:r w:rsidRPr="002377C6">
        <w:rPr>
          <w:rFonts w:ascii="Times New Roman" w:eastAsia="Times New Roman" w:hAnsi="Times New Roman" w:cs="Times New Roman"/>
          <w:bCs/>
          <w:lang w:eastAsia="lv-LV"/>
        </w:rPr>
        <w:t>Par adrešu sakārtošanu Carnikavas pagastā</w:t>
      </w:r>
      <w:r w:rsidRPr="002377C6">
        <w:rPr>
          <w:rFonts w:ascii="Times New Roman" w:eastAsia="Times New Roman" w:hAnsi="Times New Roman" w:cs="Times New Roman"/>
          <w:bCs/>
          <w:shd w:val="clear" w:color="auto" w:fill="FFFFFF"/>
          <w:lang w:eastAsia="lv-LV"/>
        </w:rPr>
        <w:t xml:space="preserve">” pašvaldības Centrālas pārvaldes </w:t>
      </w:r>
      <w:r w:rsidRPr="002377C6">
        <w:rPr>
          <w:rFonts w:ascii="Times New Roman" w:eastAsia="Times New Roman" w:hAnsi="Times New Roman" w:cs="Times New Roman"/>
          <w:bCs/>
          <w:lang w:eastAsia="lv-LV"/>
        </w:rPr>
        <w:t xml:space="preserve">Nekustamā īpašuma nodaļai tika uzdots </w:t>
      </w:r>
      <w:r w:rsidRPr="002377C6">
        <w:rPr>
          <w:rFonts w:ascii="Times New Roman" w:eastAsia="Calibri" w:hAnsi="Times New Roman" w:cs="Times New Roman"/>
          <w:bCs/>
        </w:rPr>
        <w:t>līdz 2024. gada 31. decembrim organizēt adrešu sakārtošanas pasākumus Carnikavas pagastā</w:t>
      </w:r>
      <w:r w:rsidRPr="002377C6">
        <w:rPr>
          <w:rFonts w:ascii="Times New Roman" w:eastAsia="Times New Roman" w:hAnsi="Times New Roman" w:cs="Times New Roman"/>
          <w:bCs/>
          <w:lang w:eastAsia="lv-LV"/>
        </w:rPr>
        <w:t xml:space="preserve">. </w:t>
      </w:r>
    </w:p>
    <w:p w14:paraId="6E3DC87C" w14:textId="77777777" w:rsidR="00A94DA4" w:rsidRPr="002377C6" w:rsidRDefault="00A94DA4" w:rsidP="00A94DA4">
      <w:pPr>
        <w:spacing w:after="120"/>
        <w:jc w:val="both"/>
        <w:rPr>
          <w:rFonts w:ascii="Times New Roman" w:hAnsi="Times New Roman" w:cs="Times New Roman"/>
        </w:rPr>
      </w:pPr>
      <w:r w:rsidRPr="002377C6">
        <w:rPr>
          <w:rFonts w:ascii="Times New Roman" w:hAnsi="Times New Roman" w:cs="Times New Roman"/>
        </w:rPr>
        <w:t xml:space="preserve">Ar lēmumu paredzēts turpināt adrešu sakārtošanas procesu Gaujas ciemā un piešķirt 19 ceļiem ielu nosaukumus ar akmeņu un minerālu nosaukumiem: Safīru iela, Malahītu iela, Cirkonu iela, Opālu iela, Pirītu iela, Topāzu iela, Tirkīzu iela, Smaragdu iela, Ahātu iela, Ametistu iela, Halcedonu iela, Lazurītu iela, Oniksu iela, Nefrītu iela, </w:t>
      </w:r>
      <w:proofErr w:type="spellStart"/>
      <w:r w:rsidRPr="002377C6">
        <w:rPr>
          <w:rFonts w:ascii="Times New Roman" w:hAnsi="Times New Roman" w:cs="Times New Roman"/>
        </w:rPr>
        <w:t>Turmalīnu</w:t>
      </w:r>
      <w:proofErr w:type="spellEnd"/>
      <w:r w:rsidRPr="002377C6">
        <w:rPr>
          <w:rFonts w:ascii="Times New Roman" w:hAnsi="Times New Roman" w:cs="Times New Roman"/>
        </w:rPr>
        <w:t xml:space="preserve"> iela, Serdoliku iela, Serpentīnu iela, Granātu iela, Jašmu iela.  </w:t>
      </w:r>
    </w:p>
    <w:p w14:paraId="53413C93" w14:textId="77777777" w:rsidR="00A94DA4" w:rsidRPr="002377C6" w:rsidRDefault="00A94DA4" w:rsidP="00A94DA4">
      <w:pPr>
        <w:spacing w:after="120"/>
        <w:jc w:val="both"/>
        <w:rPr>
          <w:rFonts w:ascii="Times New Roman" w:hAnsi="Times New Roman" w:cs="Times New Roman"/>
          <w:bCs/>
        </w:rPr>
      </w:pPr>
      <w:r w:rsidRPr="002377C6">
        <w:rPr>
          <w:rFonts w:ascii="Times New Roman" w:hAnsi="Times New Roman" w:cs="Times New Roman"/>
        </w:rPr>
        <w:t>Gaujas ciemā atrodas vasarnīcu tipa apbūves teritorija</w:t>
      </w:r>
      <w:r>
        <w:rPr>
          <w:rFonts w:ascii="Times New Roman" w:hAnsi="Times New Roman" w:cs="Times New Roman"/>
        </w:rPr>
        <w:t>,</w:t>
      </w:r>
      <w:r w:rsidRPr="002377C6">
        <w:rPr>
          <w:rFonts w:ascii="Times New Roman" w:hAnsi="Times New Roman" w:cs="Times New Roman"/>
        </w:rPr>
        <w:t xml:space="preserve"> kas tiek dēvēta par “Salūts” ciematu, kur ir uzceltas ap 350 ēkām. Vēsturiski ceļi un ielas šinī teritorijā netika izveidoti, savukārt zeme zem ceļiem tika nodota pašvaldības īpašumā tikai 2021. gadā. Adreses visām ēkām tika </w:t>
      </w:r>
      <w:r>
        <w:rPr>
          <w:rFonts w:ascii="Times New Roman" w:hAnsi="Times New Roman" w:cs="Times New Roman"/>
        </w:rPr>
        <w:t>saglabātas</w:t>
      </w:r>
      <w:r w:rsidRPr="002377C6">
        <w:rPr>
          <w:rFonts w:ascii="Times New Roman" w:hAnsi="Times New Roman" w:cs="Times New Roman"/>
        </w:rPr>
        <w:t xml:space="preserve"> no kādreizējā nosacītā to sadalījuma pa sektoriem (piemēr</w:t>
      </w:r>
      <w:r>
        <w:rPr>
          <w:rFonts w:ascii="Times New Roman" w:hAnsi="Times New Roman" w:cs="Times New Roman"/>
        </w:rPr>
        <w:t>a</w:t>
      </w:r>
      <w:r w:rsidRPr="002377C6">
        <w:rPr>
          <w:rFonts w:ascii="Times New Roman" w:hAnsi="Times New Roman" w:cs="Times New Roman"/>
        </w:rPr>
        <w:t xml:space="preserve">m, “Salūts 2. sektors 68”, Gauja, Carnikavas pag., Ādažu nov.”). </w:t>
      </w:r>
      <w:r w:rsidRPr="002377C6">
        <w:rPr>
          <w:rFonts w:ascii="Times New Roman" w:hAnsi="Times New Roman" w:cs="Times New Roman"/>
          <w:bCs/>
        </w:rPr>
        <w:t xml:space="preserve">Ādažu novada pašvaldības Adrešu sakārtošanas darba grupa (turpmāk – Darba grupa) izvērtēja objektu adreses, veica apsekošanu dabā un konstatēja, ka adrešu sakārtošanu jāveic divos posmos, </w:t>
      </w:r>
      <w:r>
        <w:rPr>
          <w:rFonts w:ascii="Times New Roman" w:hAnsi="Times New Roman" w:cs="Times New Roman"/>
          <w:bCs/>
        </w:rPr>
        <w:t xml:space="preserve">proti, </w:t>
      </w:r>
      <w:r w:rsidRPr="002377C6">
        <w:rPr>
          <w:rFonts w:ascii="Times New Roman" w:hAnsi="Times New Roman" w:cs="Times New Roman"/>
          <w:bCs/>
        </w:rPr>
        <w:t>sākotnēji sakārtojot ielu tīklu un vēlāk mainot adreses ielām piegulošiem īpašumiem. Darba grupa plāno reģistrēt deviņpadsmit jaunus ielu nosaukumus, kā arī precizēt Dzirnezera un Renesanses ielu izvietojumu, pagarinot t</w:t>
      </w:r>
      <w:r>
        <w:rPr>
          <w:rFonts w:ascii="Times New Roman" w:hAnsi="Times New Roman" w:cs="Times New Roman"/>
          <w:bCs/>
        </w:rPr>
        <w:t>ā</w:t>
      </w:r>
      <w:r w:rsidRPr="002377C6">
        <w:rPr>
          <w:rFonts w:ascii="Times New Roman" w:hAnsi="Times New Roman" w:cs="Times New Roman"/>
          <w:bCs/>
        </w:rPr>
        <w:t>s. Jaunu ielu izveide</w:t>
      </w:r>
      <w:r>
        <w:rPr>
          <w:rFonts w:ascii="Times New Roman" w:hAnsi="Times New Roman" w:cs="Times New Roman"/>
          <w:bCs/>
        </w:rPr>
        <w:t>,</w:t>
      </w:r>
      <w:r w:rsidRPr="002377C6">
        <w:rPr>
          <w:rFonts w:ascii="Times New Roman" w:hAnsi="Times New Roman" w:cs="Times New Roman"/>
          <w:bCs/>
        </w:rPr>
        <w:t xml:space="preserve"> kā arī ielu nosaukumu norāžu izvietošana</w:t>
      </w:r>
      <w:r>
        <w:rPr>
          <w:rFonts w:ascii="Times New Roman" w:hAnsi="Times New Roman" w:cs="Times New Roman"/>
          <w:bCs/>
        </w:rPr>
        <w:t>,</w:t>
      </w:r>
      <w:r w:rsidRPr="002377C6">
        <w:rPr>
          <w:rFonts w:ascii="Times New Roman" w:hAnsi="Times New Roman" w:cs="Times New Roman"/>
          <w:bCs/>
        </w:rPr>
        <w:t xml:space="preserve"> būtiski atvieglos orientēšanos apvidū.</w:t>
      </w:r>
    </w:p>
    <w:p w14:paraId="08BDB33D" w14:textId="77777777" w:rsidR="00A94DA4" w:rsidRPr="002377C6" w:rsidRDefault="00A94DA4" w:rsidP="00A94DA4">
      <w:pPr>
        <w:spacing w:after="120"/>
        <w:jc w:val="both"/>
        <w:rPr>
          <w:rFonts w:ascii="Times New Roman" w:hAnsi="Times New Roman" w:cs="Times New Roman"/>
          <w:bCs/>
        </w:rPr>
      </w:pPr>
      <w:r w:rsidRPr="002377C6">
        <w:rPr>
          <w:rFonts w:ascii="Times New Roman" w:hAnsi="Times New Roman" w:cs="Times New Roman"/>
          <w:bCs/>
        </w:rPr>
        <w:t>Lai noteiktu iedzīvotāju (īpaši – tādu, kam pieder īpašumi teritorijā) viedokli par ielu nosaukumiem, tika organizēta aptauja. Iedzīvotāju iesaiste ielu nosaukumu noteikšanā ir paredzēta ar domes 28.12.2022. lēmumu Nr. 630 “Par grozījumiem Ādažu novada pašvaldības 2022. gada 22. jūnija lēmumā Nr. 291 “Par adrešu sakārtošanu Carnikavas pagastā””.</w:t>
      </w:r>
    </w:p>
    <w:p w14:paraId="7091EAD9" w14:textId="77777777" w:rsidR="00A94DA4" w:rsidRPr="002377C6" w:rsidRDefault="00A94DA4" w:rsidP="00A94DA4">
      <w:pPr>
        <w:spacing w:after="120"/>
        <w:jc w:val="both"/>
        <w:rPr>
          <w:rFonts w:ascii="Times New Roman" w:hAnsi="Times New Roman" w:cs="Times New Roman"/>
          <w:bCs/>
        </w:rPr>
      </w:pPr>
      <w:r w:rsidRPr="002377C6">
        <w:rPr>
          <w:rFonts w:ascii="Times New Roman" w:hAnsi="Times New Roman" w:cs="Times New Roman"/>
          <w:bCs/>
        </w:rPr>
        <w:t>Aptauja norisinājās no 01.01.2024</w:t>
      </w:r>
      <w:r>
        <w:rPr>
          <w:rFonts w:ascii="Times New Roman" w:hAnsi="Times New Roman" w:cs="Times New Roman"/>
          <w:bCs/>
        </w:rPr>
        <w:t>.</w:t>
      </w:r>
      <w:r w:rsidRPr="002377C6">
        <w:rPr>
          <w:rFonts w:ascii="Times New Roman" w:hAnsi="Times New Roman" w:cs="Times New Roman"/>
          <w:bCs/>
        </w:rPr>
        <w:t xml:space="preserve"> līdz 29.02.2024</w:t>
      </w:r>
      <w:r>
        <w:rPr>
          <w:rFonts w:ascii="Times New Roman" w:hAnsi="Times New Roman" w:cs="Times New Roman"/>
          <w:bCs/>
        </w:rPr>
        <w:t>.</w:t>
      </w:r>
      <w:r w:rsidRPr="002377C6">
        <w:rPr>
          <w:rFonts w:ascii="Times New Roman" w:hAnsi="Times New Roman" w:cs="Times New Roman"/>
          <w:bCs/>
        </w:rPr>
        <w:t xml:space="preserve">, tika nodrošinātas iespējas balsot gan </w:t>
      </w:r>
      <w:r>
        <w:rPr>
          <w:rFonts w:ascii="Times New Roman" w:hAnsi="Times New Roman" w:cs="Times New Roman"/>
          <w:bCs/>
        </w:rPr>
        <w:t>i</w:t>
      </w:r>
      <w:r w:rsidRPr="002377C6">
        <w:rPr>
          <w:rFonts w:ascii="Times New Roman" w:hAnsi="Times New Roman" w:cs="Times New Roman"/>
          <w:bCs/>
        </w:rPr>
        <w:t>nternetā</w:t>
      </w:r>
      <w:r>
        <w:rPr>
          <w:rFonts w:ascii="Times New Roman" w:hAnsi="Times New Roman" w:cs="Times New Roman"/>
          <w:bCs/>
        </w:rPr>
        <w:t>,</w:t>
      </w:r>
      <w:r w:rsidRPr="002377C6">
        <w:rPr>
          <w:rFonts w:ascii="Times New Roman" w:hAnsi="Times New Roman" w:cs="Times New Roman"/>
          <w:bCs/>
        </w:rPr>
        <w:t xml:space="preserve"> gan iesniedzot aptaujas veidlapu klātienē</w:t>
      </w:r>
      <w:r>
        <w:rPr>
          <w:rFonts w:ascii="Times New Roman" w:hAnsi="Times New Roman" w:cs="Times New Roman"/>
          <w:bCs/>
        </w:rPr>
        <w:t xml:space="preserve"> pašvaldības klientu apkalpošanas centros</w:t>
      </w:r>
      <w:r w:rsidRPr="002377C6">
        <w:rPr>
          <w:rFonts w:ascii="Times New Roman" w:hAnsi="Times New Roman" w:cs="Times New Roman"/>
          <w:bCs/>
        </w:rPr>
        <w:t xml:space="preserve">. Iedzīvotājiem tika piedāvāti trīs sagatavoti ielu nosaukumu saraksti – ar akmeņu, saldumu vai sēņu nosaukumiem. Tāpat iedzīvotājiem bija iespēja piedāvāt savu variantu. Aptaujas </w:t>
      </w:r>
      <w:r w:rsidRPr="002377C6">
        <w:rPr>
          <w:rFonts w:ascii="Times New Roman" w:hAnsi="Times New Roman" w:cs="Times New Roman"/>
          <w:bCs/>
        </w:rPr>
        <w:lastRenderedPageBreak/>
        <w:t xml:space="preserve">nosacījumos tika paredzēts, ka “Salūts” teritorijā esošo īpašumu īpašnieku balsīm būs desmit reizes lielāks punktu skaits nekā pārējo iedzīvotāju balsīm. Kopā nobalsojuši 132 iedzīvotāji, t.sk. 52 iedzīvotāji, kam pieder īpašums šinī teritorijā. Aptaujā 47% balsis tika saņemtas par ielām ar akmeņu nosaukumiem, 26% par ielām ar saldumu nosaukumiem, sēņu nosaukumi guvuši 14% balsis un 13% balsis veidoja iedzīvotāju priekšlikumi. </w:t>
      </w:r>
    </w:p>
    <w:p w14:paraId="28EB6FCF" w14:textId="6864ACD0" w:rsidR="00A94DA4" w:rsidRPr="00F91CAA" w:rsidRDefault="00A94DA4" w:rsidP="00F91CAA">
      <w:pPr>
        <w:pStyle w:val="Heading1"/>
        <w:shd w:val="clear" w:color="auto" w:fill="FFFFFF"/>
        <w:spacing w:before="0" w:beforeAutospacing="0"/>
        <w:jc w:val="both"/>
        <w:rPr>
          <w:b w:val="0"/>
          <w:bCs w:val="0"/>
          <w:sz w:val="24"/>
          <w:szCs w:val="24"/>
        </w:rPr>
      </w:pPr>
      <w:r w:rsidRPr="00F91CAA">
        <w:rPr>
          <w:b w:val="0"/>
          <w:bCs w:val="0"/>
          <w:sz w:val="24"/>
          <w:szCs w:val="24"/>
        </w:rPr>
        <w:t xml:space="preserve">Darba grupa, izvērtējot sarakstu ar ielu nosaukumiem, konstatēja, ka daži ielu nosaukumi – Halcedonu iela, </w:t>
      </w:r>
      <w:proofErr w:type="spellStart"/>
      <w:r w:rsidRPr="00F91CAA">
        <w:rPr>
          <w:b w:val="0"/>
          <w:bCs w:val="0"/>
          <w:sz w:val="24"/>
          <w:szCs w:val="24"/>
        </w:rPr>
        <w:t>Turmalīnu</w:t>
      </w:r>
      <w:proofErr w:type="spellEnd"/>
      <w:r w:rsidRPr="00F91CAA">
        <w:rPr>
          <w:b w:val="0"/>
          <w:bCs w:val="0"/>
          <w:sz w:val="24"/>
          <w:szCs w:val="24"/>
        </w:rPr>
        <w:t xml:space="preserve"> iela, Serdoliku iela, Malahītu iela un Serpentīnu iela – satur tādu akmeņu nosaukumus, kas Latvijā nav plaši pazīstami un ir grūti izrunājami un līdz ar to šādus nosaukumus nebūs ērti lietot ikdienā, bet nosaukums Granātu iela nav viennozīmīgi uztverams. Darba grupa ir pilnveidojusi ielu nosaukumu sarakstu, saglabājot kopēju tematu un aizvietojot minētos ielu nosaukumus ar šādiem nosaukumiem: Dimantu iela, Rubīnu iela, Kristālu iela, Pērļu iela, Granītu iela un Kvarcu iela. Ar darba grupas 15.04.2024. sapulces protokolu (</w:t>
      </w:r>
      <w:proofErr w:type="spellStart"/>
      <w:r w:rsidRPr="00F91CAA">
        <w:rPr>
          <w:b w:val="0"/>
          <w:bCs w:val="0"/>
          <w:sz w:val="24"/>
          <w:szCs w:val="24"/>
        </w:rPr>
        <w:t>reģ</w:t>
      </w:r>
      <w:proofErr w:type="spellEnd"/>
      <w:r w:rsidRPr="00F91CAA">
        <w:rPr>
          <w:b w:val="0"/>
          <w:bCs w:val="0"/>
          <w:sz w:val="24"/>
          <w:szCs w:val="24"/>
        </w:rPr>
        <w:t xml:space="preserve">. ar Nr. </w:t>
      </w:r>
      <w:r w:rsidR="00F91CAA" w:rsidRPr="00F91CAA">
        <w:rPr>
          <w:b w:val="0"/>
          <w:bCs w:val="0"/>
          <w:color w:val="212529"/>
          <w:sz w:val="24"/>
          <w:szCs w:val="24"/>
        </w:rPr>
        <w:t>ĀNP/1-33-125/24/3</w:t>
      </w:r>
      <w:r w:rsidRPr="00F91CAA">
        <w:rPr>
          <w:b w:val="0"/>
          <w:bCs w:val="0"/>
          <w:sz w:val="24"/>
          <w:szCs w:val="24"/>
        </w:rPr>
        <w:t>) tika apstiprināts šāds ielu nosaukumu saraksts: Safīru iela, Opālu iela, Pirītu iela, Topāzu iela, Tirkīzu iela, Smaragdu iela, Ahātu iela, Ametistu iela, Lazurītu iela, Oniksu iela, Kvarcu iela, Jašmu iela, Kristālu iela, Pērļu iela, Cirkonu iela, Rubīnu iela, Granītu iela, Nefrītu iela, Dimantu iela.</w:t>
      </w:r>
    </w:p>
    <w:p w14:paraId="6B2D1E1B" w14:textId="24CA3552" w:rsidR="00A94DA4" w:rsidRPr="00A137B8" w:rsidRDefault="00A94DA4" w:rsidP="00A94DA4">
      <w:pPr>
        <w:spacing w:after="120"/>
        <w:jc w:val="both"/>
        <w:rPr>
          <w:rFonts w:ascii="Times New Roman" w:hAnsi="Times New Roman" w:cs="Times New Roman"/>
          <w:bCs/>
        </w:rPr>
      </w:pPr>
      <w:r w:rsidRPr="002377C6">
        <w:rPr>
          <w:rFonts w:ascii="Times New Roman" w:hAnsi="Times New Roman" w:cs="Times New Roman"/>
          <w:bCs/>
        </w:rPr>
        <w:t xml:space="preserve">Ministru kabineta 29.06.2021. noteikumu Nr. 455 “Adresācijas noteikumi” </w:t>
      </w:r>
      <w:r w:rsidRPr="002377C6">
        <w:rPr>
          <w:rStyle w:val="Strong"/>
          <w:rFonts w:ascii="Times New Roman" w:hAnsi="Times New Roman" w:cs="Times New Roman"/>
          <w:b w:val="0"/>
        </w:rPr>
        <w:t>8.3. apakšpunkts</w:t>
      </w:r>
      <w:r w:rsidRPr="002377C6">
        <w:rPr>
          <w:rStyle w:val="Strong"/>
          <w:rFonts w:ascii="Times New Roman" w:hAnsi="Times New Roman" w:cs="Times New Roman"/>
          <w:bCs w:val="0"/>
        </w:rPr>
        <w:t xml:space="preserve"> </w:t>
      </w:r>
      <w:r w:rsidRPr="002377C6">
        <w:rPr>
          <w:rFonts w:ascii="Times New Roman" w:hAnsi="Times New Roman" w:cs="Times New Roman"/>
          <w:bCs/>
        </w:rPr>
        <w:t xml:space="preserve">nosaka, ka adresācijas </w:t>
      </w:r>
      <w:r w:rsidRPr="00A137B8">
        <w:rPr>
          <w:rFonts w:ascii="Times New Roman" w:hAnsi="Times New Roman" w:cs="Times New Roman"/>
          <w:bCs/>
        </w:rPr>
        <w:t>objekta nosaukumu veido atbilstoši Valsts valodas likumā noteiktajām prasībām un normatīvajiem aktiem vietvārdu informācijas jomā, bet</w:t>
      </w:r>
      <w:r w:rsidRPr="00A137B8">
        <w:rPr>
          <w:rFonts w:ascii="Times New Roman" w:hAnsi="Times New Roman" w:cs="Times New Roman"/>
          <w:bCs/>
          <w:shd w:val="clear" w:color="auto" w:fill="FFFFFF"/>
        </w:rPr>
        <w:t xml:space="preserve"> </w:t>
      </w:r>
      <w:r w:rsidRPr="00A137B8">
        <w:rPr>
          <w:rFonts w:ascii="Times New Roman" w:hAnsi="Times New Roman" w:cs="Times New Roman"/>
          <w:bCs/>
        </w:rPr>
        <w:t xml:space="preserve">58. punkts nosaka, ka pašvaldība nodrošina iesniegto datu atbilstību šo noteikumu prasībām, Valsts valodas likumā noteiktajām prasībām un normatīvajiem aktiem vietvārdu informācijas jomā. 2024. gada </w:t>
      </w:r>
      <w:r w:rsidR="00A137B8" w:rsidRPr="00A137B8">
        <w:rPr>
          <w:rFonts w:ascii="Times New Roman" w:hAnsi="Times New Roman" w:cs="Times New Roman"/>
          <w:bCs/>
        </w:rPr>
        <w:t>24</w:t>
      </w:r>
      <w:r w:rsidRPr="00A137B8">
        <w:rPr>
          <w:rFonts w:ascii="Times New Roman" w:hAnsi="Times New Roman" w:cs="Times New Roman"/>
          <w:bCs/>
        </w:rPr>
        <w:t xml:space="preserve">. aprīlī </w:t>
      </w:r>
      <w:r w:rsidRPr="00A137B8">
        <w:rPr>
          <w:rFonts w:ascii="Times New Roman" w:eastAsia="Calibri" w:hAnsi="Times New Roman" w:cs="Times New Roman"/>
          <w:bCs/>
          <w:iCs/>
        </w:rPr>
        <w:t xml:space="preserve">tika saņemts Valsts valodas centra atzinums </w:t>
      </w:r>
      <w:r w:rsidRPr="00A137B8">
        <w:rPr>
          <w:rFonts w:ascii="Times New Roman" w:hAnsi="Times New Roman" w:cs="Times New Roman"/>
          <w:bCs/>
        </w:rPr>
        <w:t xml:space="preserve">Nr. </w:t>
      </w:r>
      <w:r w:rsidR="00A137B8" w:rsidRPr="00A137B8">
        <w:rPr>
          <w:rFonts w:ascii="Times New Roman" w:hAnsi="Times New Roman" w:cs="Times New Roman"/>
          <w:color w:val="212529"/>
          <w:shd w:val="clear" w:color="auto" w:fill="FFFFFF"/>
        </w:rPr>
        <w:t>1-16.1/283</w:t>
      </w:r>
      <w:r w:rsidRPr="00A137B8">
        <w:rPr>
          <w:rFonts w:ascii="Times New Roman" w:hAnsi="Times New Roman" w:cs="Times New Roman"/>
          <w:bCs/>
        </w:rPr>
        <w:t xml:space="preserve"> (</w:t>
      </w:r>
      <w:proofErr w:type="spellStart"/>
      <w:r w:rsidRPr="00A137B8">
        <w:rPr>
          <w:rFonts w:ascii="Times New Roman" w:hAnsi="Times New Roman" w:cs="Times New Roman"/>
          <w:bCs/>
        </w:rPr>
        <w:t>reģ</w:t>
      </w:r>
      <w:proofErr w:type="spellEnd"/>
      <w:r w:rsidRPr="00A137B8">
        <w:rPr>
          <w:rFonts w:ascii="Times New Roman" w:hAnsi="Times New Roman" w:cs="Times New Roman"/>
          <w:bCs/>
        </w:rPr>
        <w:t>. ar. Nr. </w:t>
      </w:r>
      <w:r w:rsidR="00A137B8" w:rsidRPr="00A137B8">
        <w:rPr>
          <w:rFonts w:ascii="Times New Roman" w:hAnsi="Times New Roman" w:cs="Times New Roman"/>
          <w:color w:val="212529"/>
          <w:shd w:val="clear" w:color="auto" w:fill="FFFFFF"/>
        </w:rPr>
        <w:t>ĀNP/1-11-1/24/2248</w:t>
      </w:r>
      <w:r w:rsidRPr="00A137B8">
        <w:rPr>
          <w:rFonts w:ascii="Times New Roman" w:hAnsi="Times New Roman" w:cs="Times New Roman"/>
          <w:bCs/>
          <w:color w:val="212529"/>
          <w:shd w:val="clear" w:color="auto" w:fill="FFFFFF"/>
        </w:rPr>
        <w:t xml:space="preserve">), </w:t>
      </w:r>
      <w:r w:rsidRPr="00A137B8">
        <w:rPr>
          <w:rFonts w:ascii="Times New Roman" w:hAnsi="Times New Roman" w:cs="Times New Roman"/>
          <w:bCs/>
        </w:rPr>
        <w:t xml:space="preserve">ar kuru lēmumā paredzētie ielu nosaukumi tika atzīti par </w:t>
      </w:r>
      <w:r w:rsidRPr="00A137B8">
        <w:rPr>
          <w:rFonts w:ascii="Times New Roman" w:hAnsi="Times New Roman" w:cs="Times New Roman"/>
          <w:bCs/>
          <w:spacing w:val="-2"/>
        </w:rPr>
        <w:t>atbilstošiem Vietvārdu informācijas noteikumu prasībām.</w:t>
      </w:r>
    </w:p>
    <w:p w14:paraId="3CE8DDB5" w14:textId="4949CF9D" w:rsidR="00A94DA4" w:rsidRPr="002377C6" w:rsidRDefault="00A94DA4" w:rsidP="00A94DA4">
      <w:pPr>
        <w:spacing w:after="120"/>
        <w:jc w:val="both"/>
        <w:textAlignment w:val="baseline"/>
        <w:rPr>
          <w:rFonts w:ascii="Times New Roman" w:hAnsi="Times New Roman" w:cs="Times New Roman"/>
          <w:shd w:val="clear" w:color="auto" w:fill="FFFFFF"/>
        </w:rPr>
      </w:pPr>
      <w:r w:rsidRPr="002377C6">
        <w:rPr>
          <w:rFonts w:ascii="Times New Roman" w:hAnsi="Times New Roman" w:cs="Times New Roman"/>
        </w:rPr>
        <w:t xml:space="preserve">Pamatojoties uz </w:t>
      </w:r>
      <w:r w:rsidRPr="002377C6">
        <w:rPr>
          <w:rFonts w:ascii="Times New Roman" w:eastAsia="Calibri" w:hAnsi="Times New Roman" w:cs="Times New Roman"/>
        </w:rPr>
        <w:t xml:space="preserve">Pašvaldību likuma 10. panta pirmās daļas 21. punktu un </w:t>
      </w:r>
      <w:r w:rsidRPr="002377C6">
        <w:rPr>
          <w:rFonts w:ascii="Times New Roman" w:hAnsi="Times New Roman" w:cs="Times New Roman"/>
        </w:rPr>
        <w:t xml:space="preserve">Ministru kabineta 29.06.2021. noteikumu Nr. 455 “Adresācijas noteikumi” </w:t>
      </w:r>
      <w:r w:rsidRPr="002377C6">
        <w:rPr>
          <w:rFonts w:ascii="Times New Roman" w:eastAsia="Calibri" w:hAnsi="Times New Roman" w:cs="Times New Roman"/>
        </w:rPr>
        <w:t>2., 9., 8.3. un 58. </w:t>
      </w:r>
      <w:r w:rsidRPr="002377C6">
        <w:rPr>
          <w:rFonts w:ascii="Times New Roman" w:hAnsi="Times New Roman" w:cs="Times New Roman"/>
          <w:shd w:val="clear" w:color="auto" w:fill="FFFFFF"/>
        </w:rPr>
        <w:t xml:space="preserve">punktu, </w:t>
      </w:r>
      <w:r w:rsidRPr="002377C6">
        <w:rPr>
          <w:rFonts w:ascii="Times New Roman" w:hAnsi="Times New Roman"/>
        </w:rPr>
        <w:t xml:space="preserve">kā arī Attīstības komitejas </w:t>
      </w:r>
      <w:r w:rsidR="00112A5B">
        <w:rPr>
          <w:rFonts w:ascii="Times New Roman" w:hAnsi="Times New Roman"/>
        </w:rPr>
        <w:t>15</w:t>
      </w:r>
      <w:r w:rsidRPr="002377C6">
        <w:rPr>
          <w:rFonts w:ascii="Times New Roman" w:hAnsi="Times New Roman"/>
        </w:rPr>
        <w:t>.0</w:t>
      </w:r>
      <w:r>
        <w:rPr>
          <w:rFonts w:ascii="Times New Roman" w:hAnsi="Times New Roman"/>
        </w:rPr>
        <w:t>5</w:t>
      </w:r>
      <w:r w:rsidRPr="002377C6">
        <w:rPr>
          <w:rFonts w:ascii="Times New Roman" w:hAnsi="Times New Roman"/>
        </w:rPr>
        <w:t>.2024. atzinumu</w:t>
      </w:r>
      <w:r w:rsidRPr="002377C6">
        <w:rPr>
          <w:rFonts w:ascii="Times New Roman" w:eastAsia="Calibri" w:hAnsi="Times New Roman" w:cs="Times New Roman"/>
        </w:rPr>
        <w:t xml:space="preserve">, </w:t>
      </w:r>
      <w:r w:rsidRPr="002377C6">
        <w:rPr>
          <w:rFonts w:ascii="Times New Roman" w:hAnsi="Times New Roman" w:cs="Times New Roman"/>
        </w:rPr>
        <w:t>Ādažu novada pašvaldības dome</w:t>
      </w:r>
    </w:p>
    <w:p w14:paraId="4C8E31CF" w14:textId="77777777" w:rsidR="00A94DA4" w:rsidRPr="002377C6" w:rsidRDefault="00A94DA4" w:rsidP="00A94DA4">
      <w:pPr>
        <w:spacing w:after="120"/>
        <w:jc w:val="center"/>
        <w:rPr>
          <w:rFonts w:ascii="Times New Roman" w:hAnsi="Times New Roman" w:cs="Times New Roman"/>
          <w:b/>
        </w:rPr>
      </w:pPr>
      <w:r w:rsidRPr="002377C6">
        <w:rPr>
          <w:rFonts w:ascii="Times New Roman" w:hAnsi="Times New Roman" w:cs="Times New Roman"/>
          <w:b/>
        </w:rPr>
        <w:t>NOLEMJ:</w:t>
      </w:r>
    </w:p>
    <w:p w14:paraId="0619AFDD" w14:textId="5ED8F66F" w:rsidR="00A94DA4" w:rsidRPr="00E374C7" w:rsidRDefault="00A94DA4" w:rsidP="00A94DA4">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E374C7">
        <w:rPr>
          <w:rFonts w:ascii="Times New Roman" w:hAnsi="Times New Roman" w:cs="Times New Roman"/>
          <w:sz w:val="24"/>
          <w:szCs w:val="24"/>
          <w:shd w:val="clear" w:color="auto" w:fill="FFFFFF"/>
        </w:rPr>
        <w:t xml:space="preserve">Reģistrēt ielas ar nosaukumiem: </w:t>
      </w:r>
      <w:r w:rsidRPr="00E374C7">
        <w:rPr>
          <w:rFonts w:ascii="Times New Roman" w:hAnsi="Times New Roman" w:cs="Times New Roman"/>
          <w:sz w:val="24"/>
          <w:szCs w:val="24"/>
        </w:rPr>
        <w:t xml:space="preserve">Safīru iela, Opālu iela, Pirītu iela, Topāzu iela, Tirkīzu iela, Smaragdu iela, Ahātu iela, Ametistu iela, Lazurītu iela, Oniksu iela, Kvarcu iela, Jašmu iela, Kristālu iela, Pērļu iela, Cirkonu iela, Rubīnu iela, Granītu iela, Nefrītu iela, Dimantu iela </w:t>
      </w:r>
      <w:r w:rsidRPr="00E374C7">
        <w:rPr>
          <w:rFonts w:ascii="Times New Roman" w:hAnsi="Times New Roman" w:cs="Times New Roman"/>
          <w:sz w:val="24"/>
          <w:szCs w:val="24"/>
          <w:shd w:val="clear" w:color="auto" w:fill="FFFFFF"/>
        </w:rPr>
        <w:t xml:space="preserve">Gaujā, Carnikavas pagastā, Ādažu novadā, atbilstoši </w:t>
      </w:r>
      <w:r w:rsidRPr="00E374C7">
        <w:rPr>
          <w:rFonts w:ascii="Times New Roman" w:hAnsi="Times New Roman" w:cs="Times New Roman"/>
          <w:sz w:val="24"/>
          <w:szCs w:val="24"/>
        </w:rPr>
        <w:t>ielu izvietojuma shēmai</w:t>
      </w:r>
      <w:r w:rsidRPr="00E374C7">
        <w:rPr>
          <w:rFonts w:ascii="Times New Roman" w:hAnsi="Times New Roman" w:cs="Times New Roman"/>
          <w:sz w:val="24"/>
          <w:szCs w:val="24"/>
          <w:shd w:val="clear" w:color="auto" w:fill="FFFFFF"/>
        </w:rPr>
        <w:t xml:space="preserve"> (1. pielikums)</w:t>
      </w:r>
      <w:r w:rsidR="0068601F" w:rsidRPr="00E374C7">
        <w:rPr>
          <w:rFonts w:ascii="Times New Roman" w:hAnsi="Times New Roman" w:cs="Times New Roman"/>
          <w:sz w:val="24"/>
          <w:szCs w:val="24"/>
          <w:shd w:val="clear" w:color="auto" w:fill="FFFFFF"/>
        </w:rPr>
        <w:t xml:space="preserve"> un ielu numerācijas </w:t>
      </w:r>
      <w:r w:rsidR="00C7673E">
        <w:rPr>
          <w:rFonts w:ascii="Times New Roman" w:hAnsi="Times New Roman" w:cs="Times New Roman"/>
          <w:sz w:val="24"/>
          <w:szCs w:val="24"/>
          <w:shd w:val="clear" w:color="auto" w:fill="FFFFFF"/>
        </w:rPr>
        <w:t>sarakstam</w:t>
      </w:r>
      <w:r w:rsidR="0068601F" w:rsidRPr="00E374C7">
        <w:rPr>
          <w:rFonts w:ascii="Times New Roman" w:hAnsi="Times New Roman" w:cs="Times New Roman"/>
          <w:sz w:val="24"/>
          <w:szCs w:val="24"/>
          <w:shd w:val="clear" w:color="auto" w:fill="FFFFFF"/>
        </w:rPr>
        <w:t xml:space="preserve"> (2.</w:t>
      </w:r>
      <w:r w:rsidR="00A137B8">
        <w:rPr>
          <w:rFonts w:ascii="Times New Roman" w:hAnsi="Times New Roman" w:cs="Times New Roman"/>
          <w:sz w:val="24"/>
          <w:szCs w:val="24"/>
          <w:shd w:val="clear" w:color="auto" w:fill="FFFFFF"/>
        </w:rPr>
        <w:t xml:space="preserve"> </w:t>
      </w:r>
      <w:r w:rsidR="0068601F" w:rsidRPr="00E374C7">
        <w:rPr>
          <w:rFonts w:ascii="Times New Roman" w:hAnsi="Times New Roman" w:cs="Times New Roman"/>
          <w:sz w:val="24"/>
          <w:szCs w:val="24"/>
          <w:shd w:val="clear" w:color="auto" w:fill="FFFFFF"/>
        </w:rPr>
        <w:t>pielikums)</w:t>
      </w:r>
      <w:r w:rsidRPr="00E374C7">
        <w:rPr>
          <w:rFonts w:ascii="Times New Roman" w:hAnsi="Times New Roman" w:cs="Times New Roman"/>
          <w:sz w:val="24"/>
          <w:szCs w:val="24"/>
          <w:shd w:val="clear" w:color="auto" w:fill="FFFFFF"/>
        </w:rPr>
        <w:t>.</w:t>
      </w:r>
    </w:p>
    <w:p w14:paraId="197D1B27" w14:textId="5E9C1B3B" w:rsidR="00A94DA4" w:rsidRPr="00E374C7" w:rsidRDefault="00A94DA4" w:rsidP="00E374C7">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E374C7">
        <w:rPr>
          <w:rFonts w:ascii="Times New Roman" w:hAnsi="Times New Roman" w:cs="Times New Roman"/>
          <w:sz w:val="24"/>
          <w:szCs w:val="24"/>
          <w:shd w:val="clear" w:color="auto" w:fill="FFFFFF"/>
        </w:rPr>
        <w:t xml:space="preserve">Pašvaldības aģentūrai “Carnikavas komunālserviss” </w:t>
      </w:r>
      <w:r w:rsidR="00E374C7" w:rsidRPr="00E374C7">
        <w:rPr>
          <w:rFonts w:ascii="Times New Roman" w:hAnsi="Times New Roman" w:cs="Times New Roman"/>
          <w:sz w:val="24"/>
          <w:szCs w:val="24"/>
          <w:shd w:val="clear" w:color="auto" w:fill="FFFFFF"/>
        </w:rPr>
        <w:t xml:space="preserve">paredzēt finansējumu 2025. gada budžetā </w:t>
      </w:r>
      <w:r w:rsidRPr="00E374C7">
        <w:rPr>
          <w:rFonts w:ascii="Times New Roman" w:hAnsi="Times New Roman" w:cs="Times New Roman"/>
          <w:sz w:val="24"/>
          <w:szCs w:val="24"/>
          <w:shd w:val="clear" w:color="auto" w:fill="FFFFFF"/>
        </w:rPr>
        <w:t>ielu nosaukumu plāk</w:t>
      </w:r>
      <w:r w:rsidR="00E374C7" w:rsidRPr="00E374C7">
        <w:rPr>
          <w:rFonts w:ascii="Times New Roman" w:hAnsi="Times New Roman" w:cs="Times New Roman"/>
          <w:sz w:val="24"/>
          <w:szCs w:val="24"/>
          <w:shd w:val="clear" w:color="auto" w:fill="FFFFFF"/>
        </w:rPr>
        <w:t>šņu izvietošanai</w:t>
      </w:r>
      <w:r w:rsidRPr="00E374C7">
        <w:rPr>
          <w:rFonts w:ascii="Times New Roman" w:hAnsi="Times New Roman" w:cs="Times New Roman"/>
          <w:sz w:val="24"/>
          <w:szCs w:val="24"/>
          <w:shd w:val="clear" w:color="auto" w:fill="FFFFFF"/>
        </w:rPr>
        <w:t xml:space="preserve"> pie lēmumā minētājām ielām.</w:t>
      </w:r>
    </w:p>
    <w:p w14:paraId="6F876222" w14:textId="77777777" w:rsidR="00A94DA4" w:rsidRPr="00E374C7" w:rsidRDefault="00A94DA4" w:rsidP="00A94DA4">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E374C7">
        <w:rPr>
          <w:rFonts w:ascii="Times New Roman" w:hAnsi="Times New Roman" w:cs="Times New Roman"/>
          <w:sz w:val="24"/>
          <w:szCs w:val="24"/>
        </w:rPr>
        <w:t>Pašvaldības Centrālās pārvaldes Administratīvajai nodaļai šo lēmumu nosūtīt Valsts zemes dienestam uz e-adresi.</w:t>
      </w:r>
    </w:p>
    <w:p w14:paraId="37CCB0AE" w14:textId="77777777" w:rsidR="00A94DA4" w:rsidRPr="00E374C7" w:rsidRDefault="00A94DA4" w:rsidP="00A94DA4">
      <w:pPr>
        <w:pStyle w:val="ListParagraph"/>
        <w:numPr>
          <w:ilvl w:val="0"/>
          <w:numId w:val="3"/>
        </w:numPr>
        <w:ind w:left="426" w:hanging="426"/>
        <w:jc w:val="both"/>
        <w:rPr>
          <w:rFonts w:ascii="Times New Roman" w:hAnsi="Times New Roman" w:cs="Times New Roman"/>
          <w:sz w:val="24"/>
          <w:szCs w:val="24"/>
          <w:shd w:val="clear" w:color="auto" w:fill="FFFFFF"/>
        </w:rPr>
      </w:pPr>
      <w:r w:rsidRPr="00E374C7">
        <w:rPr>
          <w:rFonts w:ascii="Times New Roman" w:hAnsi="Times New Roman" w:cs="Times New Roman"/>
          <w:sz w:val="24"/>
          <w:szCs w:val="24"/>
        </w:rPr>
        <w:t>Pašvaldības izpilddirektora vietniecei veikt lēmuma izpildes kontroli.</w:t>
      </w:r>
    </w:p>
    <w:p w14:paraId="42A2E6A4" w14:textId="77777777" w:rsidR="00A94DA4" w:rsidRPr="002377C6" w:rsidRDefault="00A94DA4" w:rsidP="00A94DA4">
      <w:pPr>
        <w:pStyle w:val="ListParagraph"/>
        <w:spacing w:after="120"/>
        <w:ind w:left="426"/>
        <w:jc w:val="both"/>
        <w:rPr>
          <w:rFonts w:ascii="Times New Roman" w:hAnsi="Times New Roman" w:cs="Times New Roman"/>
          <w:sz w:val="24"/>
          <w:szCs w:val="24"/>
          <w:shd w:val="clear" w:color="auto" w:fill="FFFFFF"/>
        </w:rPr>
      </w:pPr>
    </w:p>
    <w:p w14:paraId="7E76FCD6" w14:textId="77777777" w:rsidR="00A94DA4" w:rsidRPr="002377C6" w:rsidRDefault="00A94DA4" w:rsidP="00A94D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5CEA716" w14:textId="77777777" w:rsidR="00A94DA4" w:rsidRPr="002377C6" w:rsidRDefault="00A94DA4" w:rsidP="00A94DA4">
      <w:pPr>
        <w:jc w:val="both"/>
        <w:rPr>
          <w:rFonts w:ascii="Times New Roman" w:hAnsi="Times New Roman" w:cs="Times New Roman"/>
        </w:rPr>
      </w:pPr>
    </w:p>
    <w:p w14:paraId="53ECCEE2" w14:textId="77777777" w:rsidR="00A94DA4" w:rsidRPr="002377C6" w:rsidRDefault="00A94DA4" w:rsidP="00A94DA4">
      <w:pPr>
        <w:jc w:val="both"/>
        <w:rPr>
          <w:rFonts w:ascii="Times New Roman" w:hAnsi="Times New Roman" w:cs="Times New Roman"/>
        </w:rPr>
      </w:pPr>
    </w:p>
    <w:p w14:paraId="3EC9906A" w14:textId="77777777" w:rsidR="00A94DA4" w:rsidRPr="002377C6" w:rsidRDefault="00A94DA4" w:rsidP="00A94DA4">
      <w:pPr>
        <w:jc w:val="both"/>
        <w:rPr>
          <w:rFonts w:ascii="Times New Roman" w:eastAsia="Times New Roman" w:hAnsi="Times New Roman" w:cs="Times New Roman"/>
          <w:b/>
          <w:bCs/>
          <w:lang w:eastAsia="lv-LV"/>
        </w:rPr>
      </w:pPr>
      <w:r w:rsidRPr="002377C6">
        <w:rPr>
          <w:rFonts w:ascii="Times New Roman" w:hAnsi="Times New Roman" w:cs="Times New Roman"/>
          <w:noProof/>
        </w:rPr>
        <w:t>Pašvaldības domes priekšsēdētāja</w:t>
      </w:r>
      <w:r w:rsidRPr="002377C6">
        <w:rPr>
          <w:rFonts w:ascii="Times New Roman" w:hAnsi="Times New Roman" w:cs="Times New Roman"/>
          <w:noProof/>
        </w:rPr>
        <w:tab/>
      </w:r>
      <w:r w:rsidRPr="002377C6">
        <w:rPr>
          <w:rFonts w:ascii="Times New Roman" w:hAnsi="Times New Roman" w:cs="Times New Roman"/>
          <w:noProof/>
        </w:rPr>
        <w:tab/>
      </w:r>
      <w:r w:rsidRPr="002377C6">
        <w:rPr>
          <w:rFonts w:ascii="Times New Roman" w:hAnsi="Times New Roman" w:cs="Times New Roman"/>
          <w:noProof/>
        </w:rPr>
        <w:tab/>
      </w:r>
      <w:r w:rsidRPr="002377C6">
        <w:rPr>
          <w:rFonts w:ascii="Times New Roman" w:hAnsi="Times New Roman" w:cs="Times New Roman"/>
          <w:noProof/>
        </w:rPr>
        <w:tab/>
      </w:r>
      <w:r w:rsidRPr="002377C6">
        <w:rPr>
          <w:rFonts w:ascii="Times New Roman" w:hAnsi="Times New Roman" w:cs="Times New Roman"/>
          <w:noProof/>
        </w:rPr>
        <w:tab/>
      </w:r>
      <w:r w:rsidRPr="002377C6">
        <w:rPr>
          <w:rFonts w:ascii="Times New Roman" w:hAnsi="Times New Roman" w:cs="Times New Roman"/>
          <w:noProof/>
        </w:rPr>
        <w:tab/>
        <w:t xml:space="preserve">K. Miķelsone </w:t>
      </w:r>
    </w:p>
    <w:p w14:paraId="55B603F4" w14:textId="77777777" w:rsidR="00A94DA4" w:rsidRPr="002377C6" w:rsidRDefault="00A94DA4" w:rsidP="00A94DA4">
      <w:pPr>
        <w:jc w:val="both"/>
        <w:rPr>
          <w:rFonts w:ascii="Times New Roman" w:hAnsi="Times New Roman" w:cs="Times New Roman"/>
          <w:noProof/>
        </w:rPr>
      </w:pPr>
    </w:p>
    <w:p w14:paraId="42C2927D" w14:textId="77777777" w:rsidR="00A94DA4" w:rsidRPr="002377C6" w:rsidRDefault="00A94DA4" w:rsidP="00A94DA4">
      <w:pPr>
        <w:jc w:val="both"/>
        <w:rPr>
          <w:rFonts w:ascii="Times New Roman" w:hAnsi="Times New Roman" w:cs="Times New Roman"/>
          <w:noProof/>
        </w:rPr>
      </w:pPr>
    </w:p>
    <w:p w14:paraId="3D7AA000" w14:textId="77777777" w:rsidR="00A94DA4" w:rsidRPr="002377C6" w:rsidRDefault="00A94DA4" w:rsidP="00A94DA4">
      <w:pPr>
        <w:jc w:val="center"/>
        <w:rPr>
          <w:rFonts w:ascii="Times New Roman" w:hAnsi="Times New Roman" w:cs="Times New Roman"/>
        </w:rPr>
      </w:pPr>
      <w:r w:rsidRPr="002377C6">
        <w:rPr>
          <w:rFonts w:ascii="Times New Roman" w:eastAsia="Calibri" w:hAnsi="Times New Roman" w:cs="Times New Roman"/>
        </w:rPr>
        <w:t>ŠIS DOKUMENTS IR ELEKTRONISKI PARAKSTĪTS AR DROŠU ELEKTRONISKO PARAKSTU UN SATUR LAIKA ZĪMOGU</w:t>
      </w:r>
    </w:p>
    <w:p w14:paraId="2458EAA1" w14:textId="77777777" w:rsidR="00A94DA4" w:rsidRPr="002377C6" w:rsidRDefault="00A94DA4" w:rsidP="00A94DA4">
      <w:pPr>
        <w:jc w:val="both"/>
        <w:rPr>
          <w:rFonts w:ascii="Times New Roman" w:hAnsi="Times New Roman" w:cs="Times New Roman"/>
        </w:rPr>
      </w:pPr>
      <w:r w:rsidRPr="002377C6">
        <w:rPr>
          <w:rFonts w:ascii="Times New Roman" w:hAnsi="Times New Roman" w:cs="Times New Roman"/>
        </w:rPr>
        <w:t>__________________________</w:t>
      </w:r>
    </w:p>
    <w:p w14:paraId="022DF909" w14:textId="77777777" w:rsidR="00A94DA4" w:rsidRPr="002377C6" w:rsidRDefault="00A94DA4" w:rsidP="00A94DA4">
      <w:pPr>
        <w:jc w:val="both"/>
        <w:rPr>
          <w:rFonts w:ascii="Times New Roman" w:hAnsi="Times New Roman" w:cs="Times New Roman"/>
        </w:rPr>
      </w:pPr>
      <w:r w:rsidRPr="002377C6">
        <w:rPr>
          <w:rFonts w:ascii="Times New Roman" w:hAnsi="Times New Roman" w:cs="Times New Roman"/>
          <w:u w:val="single"/>
        </w:rPr>
        <w:lastRenderedPageBreak/>
        <w:t>Izsniegt norakstus</w:t>
      </w:r>
      <w:r w:rsidRPr="002377C6">
        <w:rPr>
          <w:rFonts w:ascii="Times New Roman" w:hAnsi="Times New Roman" w:cs="Times New Roman"/>
        </w:rPr>
        <w:t>:</w:t>
      </w:r>
    </w:p>
    <w:p w14:paraId="38B779E1" w14:textId="77777777" w:rsidR="00A94DA4" w:rsidRPr="002377C6" w:rsidRDefault="00A94DA4" w:rsidP="00A94DA4">
      <w:pPr>
        <w:jc w:val="both"/>
        <w:rPr>
          <w:rFonts w:ascii="Times New Roman" w:hAnsi="Times New Roman" w:cs="Times New Roman"/>
        </w:rPr>
      </w:pPr>
      <w:r w:rsidRPr="002377C6">
        <w:rPr>
          <w:rFonts w:ascii="Times New Roman" w:hAnsi="Times New Roman" w:cs="Times New Roman"/>
        </w:rPr>
        <w:t>@ VZD uz e-adresi</w:t>
      </w:r>
    </w:p>
    <w:p w14:paraId="71CB7BA3" w14:textId="77777777" w:rsidR="00A94DA4" w:rsidRPr="002377C6" w:rsidRDefault="00A94DA4" w:rsidP="00A94DA4">
      <w:pPr>
        <w:jc w:val="both"/>
        <w:rPr>
          <w:rFonts w:ascii="Times New Roman" w:hAnsi="Times New Roman" w:cs="Times New Roman"/>
        </w:rPr>
      </w:pPr>
      <w:r w:rsidRPr="002377C6">
        <w:rPr>
          <w:rFonts w:ascii="Times New Roman" w:hAnsi="Times New Roman" w:cs="Times New Roman"/>
        </w:rPr>
        <w:t xml:space="preserve">@ IDRV; CKS; </w:t>
      </w:r>
    </w:p>
    <w:p w14:paraId="26531753" w14:textId="77777777" w:rsidR="00A94DA4" w:rsidRPr="002377C6" w:rsidRDefault="00A94DA4" w:rsidP="00A94DA4">
      <w:pPr>
        <w:jc w:val="both"/>
        <w:rPr>
          <w:rFonts w:ascii="Times New Roman" w:hAnsi="Times New Roman" w:cs="Times New Roman"/>
        </w:rPr>
      </w:pPr>
    </w:p>
    <w:p w14:paraId="5CB28F69" w14:textId="77777777" w:rsidR="00A94DA4" w:rsidRPr="002377C6" w:rsidRDefault="00A94DA4" w:rsidP="00A94DA4">
      <w:pPr>
        <w:rPr>
          <w:rFonts w:ascii="Times New Roman" w:hAnsi="Times New Roman" w:cs="Times New Roman"/>
        </w:rPr>
      </w:pPr>
      <w:proofErr w:type="spellStart"/>
      <w:r w:rsidRPr="002377C6">
        <w:rPr>
          <w:rFonts w:ascii="Times New Roman" w:hAnsi="Times New Roman" w:cs="Times New Roman"/>
        </w:rPr>
        <w:t>N.Rubina</w:t>
      </w:r>
      <w:proofErr w:type="spellEnd"/>
      <w:r w:rsidRPr="002377C6">
        <w:rPr>
          <w:rFonts w:ascii="Times New Roman" w:hAnsi="Times New Roman" w:cs="Times New Roman"/>
        </w:rPr>
        <w:t xml:space="preserve"> 28776519</w:t>
      </w:r>
    </w:p>
    <w:p w14:paraId="49349B31" w14:textId="77777777" w:rsidR="00A94DA4" w:rsidRPr="002377C6" w:rsidRDefault="00A94DA4" w:rsidP="00A94DA4">
      <w:pPr>
        <w:jc w:val="both"/>
        <w:rPr>
          <w:rFonts w:ascii="Times New Roman" w:hAnsi="Times New Roman" w:cs="Times New Roman"/>
        </w:rPr>
      </w:pPr>
    </w:p>
    <w:p w14:paraId="02327DCC" w14:textId="77777777" w:rsidR="00A94DA4" w:rsidRPr="002377C6" w:rsidRDefault="00A94DA4" w:rsidP="00A94DA4">
      <w:pPr>
        <w:spacing w:after="120"/>
        <w:jc w:val="both"/>
        <w:rPr>
          <w:rFonts w:ascii="Times New Roman" w:hAnsi="Times New Roman" w:cs="Times New Roman"/>
        </w:rPr>
      </w:pPr>
    </w:p>
    <w:p w14:paraId="6955A864" w14:textId="77777777" w:rsidR="00564CA6" w:rsidRPr="00A94DA4" w:rsidRDefault="00564CA6" w:rsidP="00A94DA4"/>
    <w:sectPr w:rsidR="00564CA6" w:rsidRPr="00A94DA4"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2491D" w14:textId="77777777" w:rsidR="00E61C3C" w:rsidRDefault="00E61C3C">
      <w:r>
        <w:separator/>
      </w:r>
    </w:p>
  </w:endnote>
  <w:endnote w:type="continuationSeparator" w:id="0">
    <w:p w14:paraId="0C09BAEE" w14:textId="77777777" w:rsidR="00E61C3C" w:rsidRDefault="00E6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48488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851D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40BB5" w14:textId="77777777" w:rsidR="00E61C3C" w:rsidRDefault="00E61C3C">
      <w:r>
        <w:separator/>
      </w:r>
    </w:p>
  </w:footnote>
  <w:footnote w:type="continuationSeparator" w:id="0">
    <w:p w14:paraId="35F63AC7" w14:textId="77777777" w:rsidR="00E61C3C" w:rsidRDefault="00E6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EB861D60">
      <w:start w:val="1"/>
      <w:numFmt w:val="decimal"/>
      <w:lvlText w:val="%1."/>
      <w:lvlJc w:val="left"/>
      <w:pPr>
        <w:ind w:left="720" w:hanging="360"/>
      </w:pPr>
      <w:rPr>
        <w:rFonts w:hint="default"/>
      </w:rPr>
    </w:lvl>
    <w:lvl w:ilvl="1" w:tplc="42725CFE" w:tentative="1">
      <w:start w:val="1"/>
      <w:numFmt w:val="lowerLetter"/>
      <w:lvlText w:val="%2."/>
      <w:lvlJc w:val="left"/>
      <w:pPr>
        <w:ind w:left="1440" w:hanging="360"/>
      </w:pPr>
    </w:lvl>
    <w:lvl w:ilvl="2" w:tplc="E042E0DA" w:tentative="1">
      <w:start w:val="1"/>
      <w:numFmt w:val="lowerRoman"/>
      <w:lvlText w:val="%3."/>
      <w:lvlJc w:val="right"/>
      <w:pPr>
        <w:ind w:left="2160" w:hanging="180"/>
      </w:pPr>
    </w:lvl>
    <w:lvl w:ilvl="3" w:tplc="9056DBCC" w:tentative="1">
      <w:start w:val="1"/>
      <w:numFmt w:val="decimal"/>
      <w:lvlText w:val="%4."/>
      <w:lvlJc w:val="left"/>
      <w:pPr>
        <w:ind w:left="2880" w:hanging="360"/>
      </w:pPr>
    </w:lvl>
    <w:lvl w:ilvl="4" w:tplc="AEF4610E" w:tentative="1">
      <w:start w:val="1"/>
      <w:numFmt w:val="lowerLetter"/>
      <w:lvlText w:val="%5."/>
      <w:lvlJc w:val="left"/>
      <w:pPr>
        <w:ind w:left="3600" w:hanging="360"/>
      </w:pPr>
    </w:lvl>
    <w:lvl w:ilvl="5" w:tplc="CBBC8D10" w:tentative="1">
      <w:start w:val="1"/>
      <w:numFmt w:val="lowerRoman"/>
      <w:lvlText w:val="%6."/>
      <w:lvlJc w:val="right"/>
      <w:pPr>
        <w:ind w:left="4320" w:hanging="180"/>
      </w:pPr>
    </w:lvl>
    <w:lvl w:ilvl="6" w:tplc="00A4EB40" w:tentative="1">
      <w:start w:val="1"/>
      <w:numFmt w:val="decimal"/>
      <w:lvlText w:val="%7."/>
      <w:lvlJc w:val="left"/>
      <w:pPr>
        <w:ind w:left="5040" w:hanging="360"/>
      </w:pPr>
    </w:lvl>
    <w:lvl w:ilvl="7" w:tplc="B942B5F6" w:tentative="1">
      <w:start w:val="1"/>
      <w:numFmt w:val="lowerLetter"/>
      <w:lvlText w:val="%8."/>
      <w:lvlJc w:val="left"/>
      <w:pPr>
        <w:ind w:left="5760" w:hanging="360"/>
      </w:pPr>
    </w:lvl>
    <w:lvl w:ilvl="8" w:tplc="4206510C" w:tentative="1">
      <w:start w:val="1"/>
      <w:numFmt w:val="lowerRoman"/>
      <w:lvlText w:val="%9."/>
      <w:lvlJc w:val="right"/>
      <w:pPr>
        <w:ind w:left="6480" w:hanging="180"/>
      </w:pPr>
    </w:lvl>
  </w:abstractNum>
  <w:abstractNum w:abstractNumId="1"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7039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1A73"/>
    <w:rsid w:val="00070E3F"/>
    <w:rsid w:val="00112A5B"/>
    <w:rsid w:val="00147221"/>
    <w:rsid w:val="00171390"/>
    <w:rsid w:val="001818B1"/>
    <w:rsid w:val="0018499C"/>
    <w:rsid w:val="00195A73"/>
    <w:rsid w:val="001B396A"/>
    <w:rsid w:val="002377C6"/>
    <w:rsid w:val="0025391B"/>
    <w:rsid w:val="00297558"/>
    <w:rsid w:val="00344C2A"/>
    <w:rsid w:val="00351D48"/>
    <w:rsid w:val="00427390"/>
    <w:rsid w:val="004D516C"/>
    <w:rsid w:val="0053073B"/>
    <w:rsid w:val="00543508"/>
    <w:rsid w:val="00564CA6"/>
    <w:rsid w:val="005C7FA1"/>
    <w:rsid w:val="00617AAC"/>
    <w:rsid w:val="0065755B"/>
    <w:rsid w:val="0068601F"/>
    <w:rsid w:val="00693F05"/>
    <w:rsid w:val="006D3451"/>
    <w:rsid w:val="0074092B"/>
    <w:rsid w:val="007B4DDB"/>
    <w:rsid w:val="00814010"/>
    <w:rsid w:val="008257F8"/>
    <w:rsid w:val="008C1D82"/>
    <w:rsid w:val="009052AC"/>
    <w:rsid w:val="009139A1"/>
    <w:rsid w:val="009146CE"/>
    <w:rsid w:val="00945B2B"/>
    <w:rsid w:val="00993CC0"/>
    <w:rsid w:val="00996740"/>
    <w:rsid w:val="009A3989"/>
    <w:rsid w:val="00A137B8"/>
    <w:rsid w:val="00A52B04"/>
    <w:rsid w:val="00A94DA4"/>
    <w:rsid w:val="00B36CD4"/>
    <w:rsid w:val="00B77916"/>
    <w:rsid w:val="00BB16A4"/>
    <w:rsid w:val="00C7673E"/>
    <w:rsid w:val="00C9477C"/>
    <w:rsid w:val="00D851D3"/>
    <w:rsid w:val="00D86969"/>
    <w:rsid w:val="00DC47B3"/>
    <w:rsid w:val="00E374C7"/>
    <w:rsid w:val="00E52DA2"/>
    <w:rsid w:val="00E61C3C"/>
    <w:rsid w:val="00E75D8D"/>
    <w:rsid w:val="00E87F02"/>
    <w:rsid w:val="00EA6619"/>
    <w:rsid w:val="00EE594F"/>
    <w:rsid w:val="00F00D1A"/>
    <w:rsid w:val="00F36821"/>
    <w:rsid w:val="00F91CAA"/>
    <w:rsid w:val="00FA29A3"/>
    <w:rsid w:val="00FE102D"/>
    <w:rsid w:val="00FF30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1CAA"/>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Strong">
    <w:name w:val="Strong"/>
    <w:qFormat/>
    <w:rsid w:val="00FF30B2"/>
    <w:rPr>
      <w:b/>
      <w:bCs/>
    </w:rPr>
  </w:style>
  <w:style w:type="paragraph" w:customStyle="1" w:styleId="tv213">
    <w:name w:val="tv213"/>
    <w:basedOn w:val="Normal"/>
    <w:rsid w:val="00FF30B2"/>
    <w:pPr>
      <w:spacing w:before="100" w:beforeAutospacing="1" w:after="100" w:afterAutospacing="1"/>
    </w:pPr>
    <w:rPr>
      <w:rFonts w:ascii="Calibri" w:eastAsia="Times New Roman" w:hAnsi="Calibri" w:cs="Calibri"/>
      <w:sz w:val="22"/>
      <w:szCs w:val="22"/>
      <w:lang w:eastAsia="lv-LV"/>
    </w:rPr>
  </w:style>
  <w:style w:type="paragraph" w:styleId="ListParagraph">
    <w:name w:val="List Paragraph"/>
    <w:basedOn w:val="Normal"/>
    <w:uiPriority w:val="34"/>
    <w:qFormat/>
    <w:rsid w:val="00FF30B2"/>
    <w:pPr>
      <w:ind w:left="720"/>
    </w:pPr>
    <w:rPr>
      <w:rFonts w:ascii="Calibri" w:hAnsi="Calibri" w:cs="Calibri"/>
      <w:sz w:val="22"/>
      <w:szCs w:val="22"/>
    </w:rPr>
  </w:style>
  <w:style w:type="character" w:customStyle="1" w:styleId="Heading1Char">
    <w:name w:val="Heading 1 Char"/>
    <w:basedOn w:val="DefaultParagraphFont"/>
    <w:link w:val="Heading1"/>
    <w:uiPriority w:val="9"/>
    <w:rsid w:val="00F91CAA"/>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1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3921</Words>
  <Characters>2236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2024-05-24T05:59:00Z</dcterms:created>
  <dcterms:modified xsi:type="dcterms:W3CDTF">2024-05-24T05:59:00Z</dcterms:modified>
</cp:coreProperties>
</file>