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610DE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610DE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610DE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610DE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F2B2898" w:rsidR="00564CA6" w:rsidRPr="00564CA6" w:rsidRDefault="00610DE9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82520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30. janvārī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610DE9">
        <w:rPr>
          <w:rFonts w:ascii="Times New Roman" w:hAnsi="Times New Roman" w:cs="Times New Roman"/>
          <w:b/>
          <w:bCs/>
          <w:noProof/>
        </w:rPr>
        <w:t>26</w:t>
      </w:r>
      <w:r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92EBFE7" w14:textId="188C90F5" w:rsidR="007B4BE5" w:rsidRPr="00A13100" w:rsidRDefault="00610DE9" w:rsidP="007B4BE5">
      <w:pPr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szCs w:val="20"/>
        </w:rPr>
        <w:t>nomas un pakalpojumu maksu</w:t>
      </w:r>
      <w:r w:rsidR="00582520">
        <w:rPr>
          <w:rFonts w:ascii="Times New Roman" w:eastAsia="Times New Roman" w:hAnsi="Times New Roman" w:cs="Times New Roman"/>
          <w:b/>
          <w:bCs/>
          <w:szCs w:val="20"/>
        </w:rPr>
        <w:t xml:space="preserve"> Ādažu</w:t>
      </w:r>
      <w:r>
        <w:rPr>
          <w:rFonts w:ascii="Times New Roman" w:eastAsia="Times New Roman" w:hAnsi="Times New Roman" w:cs="Times New Roman"/>
          <w:b/>
          <w:bCs/>
          <w:szCs w:val="20"/>
        </w:rPr>
        <w:t xml:space="preserve"> pirmsskolas izglītības iestādē “Strautiņš”</w:t>
      </w:r>
      <w:bookmarkStart w:id="0" w:name="_Hlk184801055"/>
    </w:p>
    <w:bookmarkEnd w:id="0"/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80F538E" w14:textId="20FD8988" w:rsidR="007B4BE5" w:rsidRPr="00087A5C" w:rsidRDefault="00610DE9" w:rsidP="007B4BE5">
      <w:pPr>
        <w:spacing w:after="120"/>
        <w:jc w:val="both"/>
        <w:rPr>
          <w:rFonts w:ascii="Times New Roman" w:hAnsi="Times New Roman" w:cs="Times New Roman"/>
        </w:rPr>
      </w:pPr>
      <w:r w:rsidRPr="00087A5C">
        <w:rPr>
          <w:rFonts w:ascii="Times New Roman" w:hAnsi="Times New Roman" w:cs="Times New Roman"/>
        </w:rPr>
        <w:t xml:space="preserve">Ar Ādažu novada </w:t>
      </w:r>
      <w:r w:rsidRPr="00087A5C">
        <w:rPr>
          <w:rFonts w:ascii="Times New Roman" w:hAnsi="Times New Roman" w:cs="Times New Roman"/>
        </w:rPr>
        <w:t xml:space="preserve">domes </w:t>
      </w:r>
      <w:r w:rsidRPr="00480DDD">
        <w:rPr>
          <w:rFonts w:ascii="Times New Roman" w:eastAsia="Times New Roman" w:hAnsi="Times New Roman" w:cs="Times New Roman"/>
          <w:szCs w:val="20"/>
        </w:rPr>
        <w:t>20</w:t>
      </w:r>
      <w:r>
        <w:rPr>
          <w:rFonts w:ascii="Times New Roman" w:eastAsia="Times New Roman" w:hAnsi="Times New Roman" w:cs="Times New Roman"/>
          <w:szCs w:val="20"/>
        </w:rPr>
        <w:t>18</w:t>
      </w:r>
      <w:r w:rsidRPr="00480DDD">
        <w:rPr>
          <w:rFonts w:ascii="Times New Roman" w:eastAsia="Times New Roman" w:hAnsi="Times New Roman" w:cs="Times New Roman"/>
          <w:szCs w:val="20"/>
        </w:rPr>
        <w:t>.</w:t>
      </w:r>
      <w:r>
        <w:rPr>
          <w:rFonts w:ascii="Times New Roman" w:eastAsia="Times New Roman" w:hAnsi="Times New Roman" w:cs="Times New Roman"/>
          <w:szCs w:val="20"/>
        </w:rPr>
        <w:t xml:space="preserve"> gada 4. septembra </w:t>
      </w:r>
      <w:r w:rsidRPr="00087A5C">
        <w:rPr>
          <w:rFonts w:ascii="Times New Roman" w:hAnsi="Times New Roman" w:cs="Times New Roman"/>
        </w:rPr>
        <w:t>lēmumu Nr. 200 “Par pakalpojumu cenas un nomas maksas noteikšanu pirmsskolas izglītības iestādē “Strautiņš””</w:t>
      </w:r>
      <w:r w:rsidRPr="00FA005B">
        <w:rPr>
          <w:rFonts w:ascii="Times New Roman" w:hAnsi="Times New Roman" w:cs="Times New Roman"/>
        </w:rPr>
        <w:t xml:space="preserve"> </w:t>
      </w:r>
      <w:r w:rsidRPr="00087A5C">
        <w:rPr>
          <w:rFonts w:ascii="Times New Roman" w:hAnsi="Times New Roman" w:cs="Times New Roman"/>
        </w:rPr>
        <w:t>(turpmāk – Lēmums)</w:t>
      </w:r>
      <w:r>
        <w:rPr>
          <w:rFonts w:ascii="Times New Roman" w:hAnsi="Times New Roman" w:cs="Times New Roman"/>
        </w:rPr>
        <w:t>, pašvaldība</w:t>
      </w:r>
      <w:r w:rsidRPr="00087A5C">
        <w:rPr>
          <w:rFonts w:ascii="Times New Roman" w:hAnsi="Times New Roman" w:cs="Times New Roman"/>
        </w:rPr>
        <w:t xml:space="preserve"> notei</w:t>
      </w:r>
      <w:r>
        <w:rPr>
          <w:rFonts w:ascii="Times New Roman" w:hAnsi="Times New Roman" w:cs="Times New Roman"/>
        </w:rPr>
        <w:t>ca</w:t>
      </w:r>
      <w:r w:rsidRPr="00087A5C">
        <w:rPr>
          <w:rFonts w:ascii="Times New Roman" w:hAnsi="Times New Roman" w:cs="Times New Roman"/>
        </w:rPr>
        <w:t xml:space="preserve"> iestādes telpu nomas maks</w:t>
      </w:r>
      <w:r>
        <w:rPr>
          <w:rFonts w:ascii="Times New Roman" w:hAnsi="Times New Roman" w:cs="Times New Roman"/>
        </w:rPr>
        <w:t>u</w:t>
      </w:r>
      <w:r w:rsidRPr="00087A5C">
        <w:rPr>
          <w:rFonts w:ascii="Times New Roman" w:hAnsi="Times New Roman" w:cs="Times New Roman"/>
        </w:rPr>
        <w:t>, pulciņu nodarbību apmeklējumu cen</w:t>
      </w:r>
      <w:r>
        <w:rPr>
          <w:rFonts w:ascii="Times New Roman" w:hAnsi="Times New Roman" w:cs="Times New Roman"/>
        </w:rPr>
        <w:t>u</w:t>
      </w:r>
      <w:r w:rsidRPr="00087A5C">
        <w:rPr>
          <w:rFonts w:ascii="Times New Roman" w:hAnsi="Times New Roman" w:cs="Times New Roman"/>
        </w:rPr>
        <w:t xml:space="preserve"> un maks</w:t>
      </w:r>
      <w:r>
        <w:rPr>
          <w:rFonts w:ascii="Times New Roman" w:hAnsi="Times New Roman" w:cs="Times New Roman"/>
        </w:rPr>
        <w:t>u</w:t>
      </w:r>
      <w:r w:rsidRPr="00087A5C">
        <w:rPr>
          <w:rFonts w:ascii="Times New Roman" w:hAnsi="Times New Roman" w:cs="Times New Roman"/>
        </w:rPr>
        <w:t xml:space="preserve"> par peldbaseina pakalpojumu.</w:t>
      </w:r>
    </w:p>
    <w:p w14:paraId="1F053A57" w14:textId="77777777" w:rsidR="007B4BE5" w:rsidRDefault="00610DE9" w:rsidP="007B4BE5">
      <w:pPr>
        <w:spacing w:after="120"/>
        <w:jc w:val="both"/>
        <w:rPr>
          <w:rFonts w:ascii="Times New Roman" w:hAnsi="Times New Roman" w:cs="Times New Roman"/>
        </w:rPr>
      </w:pPr>
      <w:r w:rsidRPr="00087A5C">
        <w:rPr>
          <w:rFonts w:ascii="Times New Roman" w:hAnsi="Times New Roman" w:cs="Times New Roman"/>
        </w:rPr>
        <w:t>Lēmum</w:t>
      </w:r>
      <w:r>
        <w:rPr>
          <w:rFonts w:ascii="Times New Roman" w:hAnsi="Times New Roman" w:cs="Times New Roman"/>
        </w:rPr>
        <w:t>s</w:t>
      </w:r>
      <w:r w:rsidRPr="00087A5C">
        <w:rPr>
          <w:rFonts w:ascii="Times New Roman" w:hAnsi="Times New Roman" w:cs="Times New Roman"/>
        </w:rPr>
        <w:t xml:space="preserve"> praksē ir radīj</w:t>
      </w:r>
      <w:r>
        <w:rPr>
          <w:rFonts w:ascii="Times New Roman" w:hAnsi="Times New Roman" w:cs="Times New Roman"/>
        </w:rPr>
        <w:t>is</w:t>
      </w:r>
      <w:r w:rsidRPr="00087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tā </w:t>
      </w:r>
      <w:r w:rsidRPr="00087A5C">
        <w:rPr>
          <w:rFonts w:ascii="Times New Roman" w:hAnsi="Times New Roman" w:cs="Times New Roman"/>
        </w:rPr>
        <w:t>interpretāciju attiecībā par atlaižu piemērošanu</w:t>
      </w:r>
      <w:r w:rsidRPr="00FA005B">
        <w:rPr>
          <w:rFonts w:ascii="Times New Roman" w:hAnsi="Times New Roman" w:cs="Times New Roman"/>
        </w:rPr>
        <w:t xml:space="preserve"> </w:t>
      </w:r>
      <w:r w:rsidRPr="00087A5C">
        <w:rPr>
          <w:rFonts w:ascii="Times New Roman" w:hAnsi="Times New Roman" w:cs="Times New Roman"/>
        </w:rPr>
        <w:t>peldbasein</w:t>
      </w:r>
      <w:r>
        <w:rPr>
          <w:rFonts w:ascii="Times New Roman" w:hAnsi="Times New Roman" w:cs="Times New Roman"/>
        </w:rPr>
        <w:t>a maksai</w:t>
      </w:r>
      <w:r w:rsidRPr="00087A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ir</w:t>
      </w:r>
      <w:r w:rsidRPr="00087A5C">
        <w:rPr>
          <w:rFonts w:ascii="Times New Roman" w:hAnsi="Times New Roman" w:cs="Times New Roman"/>
        </w:rPr>
        <w:t xml:space="preserve"> nepieciešams </w:t>
      </w:r>
      <w:r w:rsidRPr="00087A5C">
        <w:rPr>
          <w:rFonts w:ascii="Times New Roman" w:hAnsi="Times New Roman" w:cs="Times New Roman"/>
        </w:rPr>
        <w:t>precizēt atlaižu piešķiršanas kritērijus.</w:t>
      </w:r>
    </w:p>
    <w:p w14:paraId="269BE796" w14:textId="77777777" w:rsidR="007B4BE5" w:rsidRPr="00087A5C" w:rsidRDefault="00610DE9" w:rsidP="007B4BE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vērā, ka pēc Lēmuma pieņemšanas tajā vairākkārt tika izdarīti grozījumi, ir lietderīgi pieņemt Lēmumu jaunā redakcijā.</w:t>
      </w:r>
    </w:p>
    <w:p w14:paraId="46102003" w14:textId="77777777" w:rsidR="007B4BE5" w:rsidRDefault="00610DE9" w:rsidP="007B4BE5">
      <w:pPr>
        <w:spacing w:after="120"/>
        <w:jc w:val="both"/>
        <w:rPr>
          <w:rFonts w:ascii="Times New Roman" w:hAnsi="Times New Roman" w:cs="Times New Roman"/>
        </w:rPr>
      </w:pPr>
      <w:r w:rsidRPr="00087A5C">
        <w:rPr>
          <w:rFonts w:ascii="Times New Roman" w:hAnsi="Times New Roman" w:cs="Times New Roman"/>
        </w:rPr>
        <w:t xml:space="preserve">Pamatojoties uz Pašvaldību likuma 4. panta pirmās daļas 6. punktu, 10. panta otrās daļas </w:t>
      </w:r>
      <w:r w:rsidRPr="00087A5C">
        <w:rPr>
          <w:rFonts w:ascii="Times New Roman" w:hAnsi="Times New Roman" w:cs="Times New Roman"/>
        </w:rPr>
        <w:t xml:space="preserve">2. punkta d) apakšpunktu, kā arī </w:t>
      </w:r>
      <w:r>
        <w:rPr>
          <w:rFonts w:ascii="Times New Roman" w:hAnsi="Times New Roman" w:cs="Times New Roman"/>
        </w:rPr>
        <w:t>Izglītības, kultūras, sporta un sociālās</w:t>
      </w:r>
      <w:r w:rsidRPr="00087A5C">
        <w:rPr>
          <w:rFonts w:ascii="Times New Roman" w:hAnsi="Times New Roman" w:cs="Times New Roman"/>
        </w:rPr>
        <w:t xml:space="preserve"> komitejas </w:t>
      </w:r>
      <w:r>
        <w:rPr>
          <w:rFonts w:ascii="Times New Roman" w:hAnsi="Times New Roman" w:cs="Times New Roman"/>
        </w:rPr>
        <w:t>08</w:t>
      </w:r>
      <w:r w:rsidRPr="00087A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087A5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087A5C">
        <w:rPr>
          <w:rFonts w:ascii="Times New Roman" w:hAnsi="Times New Roman" w:cs="Times New Roman"/>
        </w:rPr>
        <w:t>. atzinumu, Ādažu novada pašvaldības dome</w:t>
      </w:r>
    </w:p>
    <w:p w14:paraId="73A8E79B" w14:textId="77777777" w:rsidR="007B4BE5" w:rsidRPr="00480DDD" w:rsidRDefault="00610DE9" w:rsidP="007B4BE5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480DDD">
        <w:rPr>
          <w:rFonts w:ascii="Times New Roman" w:eastAsia="Times New Roman" w:hAnsi="Times New Roman" w:cs="Times New Roman"/>
          <w:b/>
          <w:bCs/>
          <w:szCs w:val="20"/>
        </w:rPr>
        <w:t>NOLEMJ:</w:t>
      </w:r>
    </w:p>
    <w:p w14:paraId="31CA2151" w14:textId="77777777" w:rsidR="007B4BE5" w:rsidRPr="00FA005B" w:rsidRDefault="00610DE9" w:rsidP="007B4BE5">
      <w:pPr>
        <w:pStyle w:val="ListParagraph"/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FA005B">
        <w:rPr>
          <w:rFonts w:ascii="Times New Roman" w:eastAsia="Times New Roman" w:hAnsi="Times New Roman" w:cs="Times New Roman"/>
          <w:bCs/>
          <w:szCs w:val="20"/>
        </w:rPr>
        <w:t xml:space="preserve">Noteikt pirmsskolas izglītības iestādes “Strautiņš” (turpmāk – ĀPII) </w:t>
      </w:r>
      <w:r>
        <w:rPr>
          <w:rFonts w:ascii="Times New Roman" w:eastAsia="Times New Roman" w:hAnsi="Times New Roman" w:cs="Times New Roman"/>
          <w:bCs/>
          <w:szCs w:val="20"/>
        </w:rPr>
        <w:t xml:space="preserve">interešu izglītības </w:t>
      </w:r>
      <w:r w:rsidRPr="00FA005B">
        <w:rPr>
          <w:rFonts w:ascii="Times New Roman" w:eastAsia="Times New Roman" w:hAnsi="Times New Roman" w:cs="Times New Roman"/>
          <w:bCs/>
          <w:color w:val="000000"/>
          <w:szCs w:val="20"/>
        </w:rPr>
        <w:t>pulciņu nodarbību apmeklējumu cenas: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0"/>
        <w:gridCol w:w="1136"/>
        <w:gridCol w:w="2692"/>
      </w:tblGrid>
      <w:tr w:rsidR="00FE4418" w14:paraId="1EF766D4" w14:textId="77777777" w:rsidTr="00D246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B94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6DBA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Pulciņš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DB3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Ilgums </w:t>
            </w:r>
          </w:p>
          <w:p w14:paraId="6571D72F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(minūtes)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7E4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</w:t>
            </w:r>
          </w:p>
          <w:p w14:paraId="03F667C3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(EUR,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bez</w:t>
            </w: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PVN) *</w:t>
            </w:r>
          </w:p>
        </w:tc>
      </w:tr>
      <w:tr w:rsidR="00FE4418" w14:paraId="213560A1" w14:textId="77777777" w:rsidTr="00D24630">
        <w:tc>
          <w:tcPr>
            <w:tcW w:w="708" w:type="dxa"/>
            <w:vAlign w:val="center"/>
          </w:tcPr>
          <w:p w14:paraId="14309555" w14:textId="77777777" w:rsidR="007B4BE5" w:rsidRPr="00FA005B" w:rsidRDefault="00610DE9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4111" w:type="dxa"/>
            <w:vAlign w:val="center"/>
          </w:tcPr>
          <w:p w14:paraId="26DD87D7" w14:textId="77777777" w:rsidR="007B4BE5" w:rsidRPr="00FA005B" w:rsidRDefault="00610DE9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Mākslas skoliņa</w:t>
            </w:r>
          </w:p>
        </w:tc>
        <w:tc>
          <w:tcPr>
            <w:tcW w:w="1134" w:type="dxa"/>
            <w:vAlign w:val="center"/>
          </w:tcPr>
          <w:p w14:paraId="1BB11228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693" w:type="dxa"/>
            <w:vAlign w:val="center"/>
          </w:tcPr>
          <w:p w14:paraId="73125435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color w:val="000000"/>
              </w:rPr>
              <w:t>1,96</w:t>
            </w:r>
          </w:p>
        </w:tc>
      </w:tr>
      <w:tr w:rsidR="00FE4418" w14:paraId="5035CDB3" w14:textId="77777777" w:rsidTr="00D24630">
        <w:tc>
          <w:tcPr>
            <w:tcW w:w="708" w:type="dxa"/>
            <w:vAlign w:val="center"/>
          </w:tcPr>
          <w:p w14:paraId="17C8BF35" w14:textId="77777777" w:rsidR="007B4BE5" w:rsidRPr="00FA005B" w:rsidRDefault="00610DE9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4111" w:type="dxa"/>
            <w:vAlign w:val="center"/>
          </w:tcPr>
          <w:p w14:paraId="0B5C0902" w14:textId="77777777" w:rsidR="007B4BE5" w:rsidRPr="00FA005B" w:rsidRDefault="00610DE9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Peldētapmācības</w:t>
            </w: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pulciņš ĀPII izglītojamajam (kods VIIS AS022700)</w:t>
            </w:r>
          </w:p>
        </w:tc>
        <w:tc>
          <w:tcPr>
            <w:tcW w:w="1134" w:type="dxa"/>
            <w:vAlign w:val="center"/>
          </w:tcPr>
          <w:p w14:paraId="64D24068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693" w:type="dxa"/>
            <w:vAlign w:val="center"/>
          </w:tcPr>
          <w:p w14:paraId="70FDB5D6" w14:textId="77777777" w:rsidR="007B4BE5" w:rsidRPr="00FA005B" w:rsidRDefault="00610DE9" w:rsidP="00D2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</w:tbl>
    <w:p w14:paraId="3B2128B7" w14:textId="77777777" w:rsidR="007B4BE5" w:rsidRPr="00FA005B" w:rsidRDefault="00610DE9" w:rsidP="007B4BE5">
      <w:pPr>
        <w:spacing w:before="120" w:after="120"/>
        <w:ind w:left="425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FA005B">
        <w:rPr>
          <w:rFonts w:ascii="Times New Roman" w:eastAsia="Times New Roman" w:hAnsi="Times New Roman" w:cs="Times New Roman"/>
          <w:b/>
          <w:bCs/>
          <w:color w:val="000000"/>
        </w:rPr>
        <w:t xml:space="preserve">* </w:t>
      </w:r>
      <w:r w:rsidRPr="00FA005B">
        <w:rPr>
          <w:rFonts w:ascii="Times New Roman" w:eastAsia="Times New Roman" w:hAnsi="Times New Roman" w:cs="Times New Roman"/>
          <w:bCs/>
          <w:i/>
          <w:color w:val="000000"/>
        </w:rPr>
        <w:t>Ar PVN neapliek pirmsskolas izglītības iestāžu sniegtos bērnu uzturēšanās un izglītības pakalpojumus (Pievienotās vērtības nodokļa likuma 52. panta vienpadsmitā daļa)</w:t>
      </w:r>
    </w:p>
    <w:p w14:paraId="0223C269" w14:textId="228DB0A6" w:rsidR="007B4BE5" w:rsidRPr="00FA005B" w:rsidRDefault="00610DE9" w:rsidP="007B4BE5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bookmarkStart w:id="1" w:name="_Hlk187932636"/>
      <w:r>
        <w:rPr>
          <w:rFonts w:ascii="Times New Roman" w:eastAsia="Times New Roman" w:hAnsi="Times New Roman" w:cs="Times New Roman"/>
          <w:bCs/>
          <w:color w:val="000000"/>
        </w:rPr>
        <w:t xml:space="preserve">Interešu izglītības </w:t>
      </w:r>
      <w:r w:rsidRPr="00FA005B">
        <w:rPr>
          <w:rFonts w:ascii="Times New Roman" w:eastAsia="Times New Roman" w:hAnsi="Times New Roman" w:cs="Times New Roman"/>
          <w:bCs/>
          <w:color w:val="000000"/>
        </w:rPr>
        <w:t>p</w:t>
      </w:r>
      <w:r w:rsidRPr="00FA005B">
        <w:rPr>
          <w:rFonts w:ascii="Times New Roman" w:eastAsia="Times New Roman" w:hAnsi="Times New Roman" w:cs="Times New Roman"/>
          <w:bCs/>
          <w:szCs w:val="20"/>
        </w:rPr>
        <w:t>ulciņu maksu kārtējā mācību gadā var samazināt</w:t>
      </w:r>
      <w:r w:rsidRPr="00FA005B">
        <w:rPr>
          <w:rFonts w:ascii="Times New Roman" w:eastAsia="Times New Roman" w:hAnsi="Times New Roman" w:cs="Times New Roman"/>
          <w:bCs/>
          <w:color w:val="000000"/>
        </w:rPr>
        <w:t xml:space="preserve"> ĀPII vadītāj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 w:rsidR="002E30AD">
        <w:rPr>
          <w:rFonts w:ascii="Times New Roman" w:eastAsia="Times New Roman" w:hAnsi="Times New Roman" w:cs="Times New Roman"/>
          <w:bCs/>
          <w:color w:val="000000"/>
        </w:rPr>
        <w:t>, pieņemot lēmumu</w:t>
      </w:r>
      <w:r w:rsidR="001F2B2F">
        <w:rPr>
          <w:rFonts w:ascii="Times New Roman" w:eastAsia="Times New Roman" w:hAnsi="Times New Roman" w:cs="Times New Roman"/>
          <w:bCs/>
          <w:color w:val="000000"/>
        </w:rPr>
        <w:t>, pamatojoties uz</w:t>
      </w:r>
      <w:r w:rsidR="002E30A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F2B2F" w:rsidRPr="00FA005B">
        <w:rPr>
          <w:rFonts w:ascii="Times New Roman" w:eastAsia="Calibri" w:hAnsi="Times New Roman" w:cs="Times New Roman"/>
          <w:bCs/>
        </w:rPr>
        <w:t>dati</w:t>
      </w:r>
      <w:r w:rsidR="001F2B2F">
        <w:rPr>
          <w:rFonts w:ascii="Times New Roman" w:eastAsia="Calibri" w:hAnsi="Times New Roman" w:cs="Times New Roman"/>
          <w:bCs/>
        </w:rPr>
        <w:t>em</w:t>
      </w:r>
      <w:r w:rsidR="001F2B2F" w:rsidRPr="00FA005B">
        <w:rPr>
          <w:rFonts w:ascii="Times New Roman" w:eastAsia="Calibri" w:hAnsi="Times New Roman" w:cs="Times New Roman"/>
          <w:bCs/>
        </w:rPr>
        <w:t xml:space="preserve"> valsts un pašvaldības datu reģistros</w:t>
      </w:r>
      <w:r w:rsidR="001F2B2F">
        <w:rPr>
          <w:rFonts w:ascii="Times New Roman" w:eastAsia="Calibri" w:hAnsi="Times New Roman" w:cs="Times New Roman"/>
          <w:bCs/>
        </w:rPr>
        <w:t>,</w:t>
      </w:r>
      <w:r w:rsidR="001F2B2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30AD">
        <w:rPr>
          <w:rFonts w:ascii="Times New Roman" w:eastAsia="Times New Roman" w:hAnsi="Times New Roman" w:cs="Times New Roman"/>
          <w:bCs/>
          <w:color w:val="000000"/>
        </w:rPr>
        <w:t xml:space="preserve">un informējot par to Centrālās pārvaldes Grāmatvedības nodaļu, </w:t>
      </w:r>
      <w:r w:rsidRPr="00FA005B">
        <w:rPr>
          <w:rFonts w:ascii="Times New Roman" w:eastAsia="Calibri" w:hAnsi="Times New Roman" w:cs="Times New Roman"/>
          <w:bCs/>
        </w:rPr>
        <w:t>ar to kalendāra mēnesi, kurā ies</w:t>
      </w:r>
      <w:r w:rsidRPr="00FA005B">
        <w:rPr>
          <w:rFonts w:ascii="Times New Roman" w:eastAsia="Calibri" w:hAnsi="Times New Roman" w:cs="Times New Roman"/>
          <w:bCs/>
        </w:rPr>
        <w:t>tājušies atlaižu saņemšanas priekšnoteikumi</w:t>
      </w:r>
      <w:r w:rsidRPr="00FA005B">
        <w:rPr>
          <w:rFonts w:ascii="Times New Roman" w:eastAsia="Times New Roman" w:hAnsi="Times New Roman" w:cs="Times New Roman"/>
          <w:bCs/>
          <w:szCs w:val="20"/>
        </w:rPr>
        <w:t xml:space="preserve">: </w:t>
      </w:r>
    </w:p>
    <w:bookmarkEnd w:id="1"/>
    <w:p w14:paraId="30E5E606" w14:textId="6F15CB08" w:rsidR="007B4BE5" w:rsidRDefault="00610DE9" w:rsidP="007B4BE5">
      <w:pPr>
        <w:pStyle w:val="ListParagraph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013D6">
        <w:rPr>
          <w:rFonts w:ascii="Times New Roman" w:eastAsia="Times New Roman" w:hAnsi="Times New Roman" w:cs="Times New Roman"/>
          <w:bCs/>
          <w:szCs w:val="20"/>
        </w:rPr>
        <w:t xml:space="preserve">25 % apmērā, ja </w:t>
      </w:r>
      <w:r>
        <w:rPr>
          <w:rFonts w:ascii="Times New Roman" w:eastAsia="Times New Roman" w:hAnsi="Times New Roman" w:cs="Times New Roman"/>
          <w:bCs/>
          <w:szCs w:val="20"/>
        </w:rPr>
        <w:t>1</w:t>
      </w:r>
      <w:r w:rsidRPr="002013D6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>izglītojamais</w:t>
      </w:r>
      <w:r w:rsidRPr="002013D6">
        <w:rPr>
          <w:rFonts w:ascii="Times New Roman" w:eastAsia="Times New Roman" w:hAnsi="Times New Roman" w:cs="Times New Roman"/>
          <w:bCs/>
          <w:szCs w:val="20"/>
        </w:rPr>
        <w:t xml:space="preserve"> apmeklē 2 pulciņus</w:t>
      </w:r>
      <w:r w:rsidR="00F75876">
        <w:rPr>
          <w:rFonts w:ascii="Times New Roman" w:eastAsia="Times New Roman" w:hAnsi="Times New Roman" w:cs="Times New Roman"/>
          <w:bCs/>
          <w:szCs w:val="20"/>
        </w:rPr>
        <w:t xml:space="preserve">, </w:t>
      </w:r>
      <w:bookmarkStart w:id="2" w:name="_Hlk188428860"/>
      <w:r w:rsidR="00F75876">
        <w:rPr>
          <w:rFonts w:ascii="Times New Roman" w:eastAsia="Times New Roman" w:hAnsi="Times New Roman" w:cs="Times New Roman"/>
          <w:bCs/>
          <w:szCs w:val="20"/>
        </w:rPr>
        <w:t>un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F75876">
        <w:rPr>
          <w:rFonts w:ascii="Times New Roman" w:eastAsia="Times New Roman" w:hAnsi="Times New Roman" w:cs="Times New Roman"/>
          <w:bCs/>
          <w:szCs w:val="20"/>
        </w:rPr>
        <w:t>izglītojamā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r w:rsidR="00934E3B">
        <w:rPr>
          <w:rFonts w:ascii="Times New Roman" w:eastAsia="Times New Roman" w:hAnsi="Times New Roman" w:cs="Times New Roman"/>
          <w:bCs/>
          <w:szCs w:val="20"/>
        </w:rPr>
        <w:t>;</w:t>
      </w:r>
      <w:bookmarkEnd w:id="2"/>
      <w:r w:rsidRPr="002013D6">
        <w:rPr>
          <w:rFonts w:ascii="Times New Roman" w:eastAsia="Times New Roman" w:hAnsi="Times New Roman" w:cs="Times New Roman"/>
          <w:bCs/>
          <w:szCs w:val="20"/>
        </w:rPr>
        <w:t xml:space="preserve"> </w:t>
      </w:r>
    </w:p>
    <w:p w14:paraId="7EB650A4" w14:textId="41D9A14A" w:rsidR="007B4BE5" w:rsidRPr="0078136E" w:rsidRDefault="00610DE9" w:rsidP="007B4BE5">
      <w:pPr>
        <w:pStyle w:val="ListParagraph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8136E">
        <w:rPr>
          <w:rFonts w:ascii="Times New Roman" w:eastAsia="Times New Roman" w:hAnsi="Times New Roman" w:cs="Times New Roman"/>
          <w:bCs/>
          <w:szCs w:val="20"/>
        </w:rPr>
        <w:t xml:space="preserve">35 % apmērā, ja </w:t>
      </w:r>
      <w:r>
        <w:rPr>
          <w:rFonts w:ascii="Times New Roman" w:eastAsia="Times New Roman" w:hAnsi="Times New Roman" w:cs="Times New Roman"/>
          <w:bCs/>
          <w:szCs w:val="20"/>
        </w:rPr>
        <w:t>2</w:t>
      </w:r>
      <w:r w:rsidRPr="0078136E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 xml:space="preserve">izglītojamie </w:t>
      </w:r>
      <w:r w:rsidRPr="0078136E">
        <w:rPr>
          <w:rFonts w:ascii="Times New Roman" w:eastAsia="Times New Roman" w:hAnsi="Times New Roman" w:cs="Times New Roman"/>
          <w:bCs/>
          <w:szCs w:val="20"/>
        </w:rPr>
        <w:t>no vienas ģimenes apmeklē kādu no pulciņiem</w:t>
      </w:r>
      <w:r w:rsidR="00F75876">
        <w:rPr>
          <w:rFonts w:ascii="Times New Roman" w:eastAsia="Times New Roman" w:hAnsi="Times New Roman" w:cs="Times New Roman"/>
          <w:bCs/>
          <w:szCs w:val="20"/>
        </w:rPr>
        <w:t>, un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F75876">
        <w:rPr>
          <w:rFonts w:ascii="Times New Roman" w:eastAsia="Times New Roman" w:hAnsi="Times New Roman" w:cs="Times New Roman"/>
          <w:bCs/>
          <w:szCs w:val="20"/>
        </w:rPr>
        <w:t>izglītojam</w:t>
      </w:r>
      <w:r w:rsidR="001F2B2F">
        <w:rPr>
          <w:rFonts w:ascii="Times New Roman" w:eastAsia="Times New Roman" w:hAnsi="Times New Roman" w:cs="Times New Roman"/>
          <w:bCs/>
          <w:szCs w:val="20"/>
        </w:rPr>
        <w:t>o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r w:rsidR="00934E3B">
        <w:rPr>
          <w:rFonts w:ascii="Times New Roman" w:eastAsia="Times New Roman" w:hAnsi="Times New Roman" w:cs="Times New Roman"/>
          <w:bCs/>
          <w:szCs w:val="20"/>
        </w:rPr>
        <w:t>;</w:t>
      </w:r>
    </w:p>
    <w:p w14:paraId="334099F7" w14:textId="0A7CA719" w:rsidR="007B4BE5" w:rsidRPr="00A37978" w:rsidRDefault="00610DE9" w:rsidP="007B4BE5">
      <w:pPr>
        <w:pStyle w:val="ListParagraph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A37978">
        <w:rPr>
          <w:rFonts w:ascii="Times New Roman" w:eastAsia="Times New Roman" w:hAnsi="Times New Roman" w:cs="Times New Roman"/>
          <w:bCs/>
          <w:szCs w:val="20"/>
        </w:rPr>
        <w:t xml:space="preserve">50 % apmērā, ja daudzbērnu ģimenē </w:t>
      </w:r>
      <w:r w:rsidR="00576EE6">
        <w:rPr>
          <w:rFonts w:ascii="Times New Roman" w:eastAsia="Times New Roman" w:hAnsi="Times New Roman" w:cs="Times New Roman"/>
          <w:bCs/>
          <w:szCs w:val="20"/>
        </w:rPr>
        <w:t>ir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>3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un vairāk bērn</w:t>
      </w:r>
      <w:r>
        <w:rPr>
          <w:rFonts w:ascii="Times New Roman" w:eastAsia="Times New Roman" w:hAnsi="Times New Roman" w:cs="Times New Roman"/>
          <w:bCs/>
          <w:szCs w:val="20"/>
        </w:rPr>
        <w:t>u,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bookmarkStart w:id="3" w:name="_Hlk188429106"/>
      <w:r w:rsidR="00701CF1">
        <w:rPr>
          <w:rFonts w:ascii="Times New Roman" w:eastAsia="Times New Roman" w:hAnsi="Times New Roman" w:cs="Times New Roman"/>
          <w:bCs/>
          <w:szCs w:val="20"/>
        </w:rPr>
        <w:t>kuru</w:t>
      </w:r>
      <w:r w:rsidR="00934E3B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bookmarkEnd w:id="3"/>
      <w:r w:rsidR="00934E3B">
        <w:rPr>
          <w:rFonts w:ascii="Times New Roman" w:eastAsia="Calibri" w:hAnsi="Times New Roman" w:cs="Times New Roman"/>
          <w:bCs/>
        </w:rPr>
        <w:t xml:space="preserve">, 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un vismaz </w:t>
      </w:r>
      <w:r>
        <w:rPr>
          <w:rFonts w:ascii="Times New Roman" w:eastAsia="Times New Roman" w:hAnsi="Times New Roman" w:cs="Times New Roman"/>
          <w:bCs/>
          <w:szCs w:val="20"/>
        </w:rPr>
        <w:t>1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 xml:space="preserve">izglītojamais 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apmeklē kādu no ĀPII pulciņiem (atlaide stājas spēkā ar </w:t>
      </w:r>
      <w:r w:rsidRPr="00A37978">
        <w:rPr>
          <w:rFonts w:ascii="Times New Roman" w:eastAsia="Times New Roman" w:hAnsi="Times New Roman" w:cs="Times New Roman"/>
          <w:bCs/>
          <w:szCs w:val="20"/>
        </w:rPr>
        <w:lastRenderedPageBreak/>
        <w:t xml:space="preserve">mēnesi, kurā vecāki iesniedz iesniegumu portāla </w:t>
      </w:r>
      <w:hyperlink r:id="rId8" w:history="1">
        <w:r w:rsidRPr="00A37978">
          <w:rPr>
            <w:rStyle w:val="Hyperlink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Pr="00A37978">
        <w:rPr>
          <w:rFonts w:ascii="Times New Roman" w:eastAsia="Times New Roman" w:hAnsi="Times New Roman" w:cs="Times New Roman"/>
          <w:bCs/>
          <w:szCs w:val="20"/>
        </w:rPr>
        <w:t xml:space="preserve"> sadaļā “e-Privilēģijas”. Iesniegum</w:t>
      </w:r>
      <w:r>
        <w:rPr>
          <w:rFonts w:ascii="Times New Roman" w:eastAsia="Times New Roman" w:hAnsi="Times New Roman" w:cs="Times New Roman"/>
          <w:bCs/>
          <w:szCs w:val="20"/>
        </w:rPr>
        <w:t>u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iesniedz par katru mācību gadu);</w:t>
      </w:r>
    </w:p>
    <w:p w14:paraId="505F7245" w14:textId="3C73F437" w:rsidR="007B4BE5" w:rsidRDefault="00610DE9" w:rsidP="007B4BE5">
      <w:pPr>
        <w:pStyle w:val="ListParagraph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A37978">
        <w:rPr>
          <w:rFonts w:ascii="Times New Roman" w:eastAsia="Times New Roman" w:hAnsi="Times New Roman" w:cs="Times New Roman"/>
          <w:bCs/>
          <w:szCs w:val="20"/>
        </w:rPr>
        <w:t xml:space="preserve">65 % apmērā, ja daudzbērnu ģimenē </w:t>
      </w:r>
      <w:r w:rsidR="00576EE6">
        <w:rPr>
          <w:rFonts w:ascii="Times New Roman" w:eastAsia="Times New Roman" w:hAnsi="Times New Roman" w:cs="Times New Roman"/>
          <w:bCs/>
          <w:szCs w:val="20"/>
        </w:rPr>
        <w:t>ir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>3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un vairāk bērn</w:t>
      </w:r>
      <w:r>
        <w:rPr>
          <w:rFonts w:ascii="Times New Roman" w:eastAsia="Times New Roman" w:hAnsi="Times New Roman" w:cs="Times New Roman"/>
          <w:bCs/>
          <w:szCs w:val="20"/>
        </w:rPr>
        <w:t>u</w:t>
      </w:r>
      <w:r w:rsidR="00701CF1">
        <w:rPr>
          <w:rFonts w:ascii="Times New Roman" w:eastAsia="Times New Roman" w:hAnsi="Times New Roman" w:cs="Times New Roman"/>
          <w:bCs/>
          <w:szCs w:val="20"/>
        </w:rPr>
        <w:t>,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701CF1">
        <w:rPr>
          <w:rFonts w:ascii="Times New Roman" w:eastAsia="Times New Roman" w:hAnsi="Times New Roman" w:cs="Times New Roman"/>
          <w:bCs/>
          <w:szCs w:val="20"/>
        </w:rPr>
        <w:t>kuru</w:t>
      </w:r>
      <w:r w:rsidR="00701CF1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r w:rsidR="00701CF1">
        <w:rPr>
          <w:rFonts w:ascii="Times New Roman" w:eastAsia="Times New Roman" w:hAnsi="Times New Roman" w:cs="Times New Roman"/>
          <w:bCs/>
          <w:szCs w:val="20"/>
        </w:rPr>
        <w:t>,</w:t>
      </w:r>
      <w:r w:rsidR="00701CF1"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un </w:t>
      </w:r>
      <w:r>
        <w:rPr>
          <w:rFonts w:ascii="Times New Roman" w:eastAsia="Times New Roman" w:hAnsi="Times New Roman" w:cs="Times New Roman"/>
          <w:bCs/>
          <w:szCs w:val="20"/>
        </w:rPr>
        <w:t>vismaz 3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 xml:space="preserve">izglītojamie </w:t>
      </w:r>
      <w:r w:rsidRPr="00A37978">
        <w:rPr>
          <w:rFonts w:ascii="Times New Roman" w:eastAsia="Times New Roman" w:hAnsi="Times New Roman" w:cs="Times New Roman"/>
          <w:bCs/>
          <w:szCs w:val="20"/>
        </w:rPr>
        <w:t>apmeklē kādu no ĀPII pulciņiem (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atlaide stājas spēkā ar mēnesi, kurā vecāki iesniedz iesniegumu portāla </w:t>
      </w:r>
      <w:hyperlink r:id="rId9" w:history="1">
        <w:r w:rsidRPr="00A37978">
          <w:rPr>
            <w:rStyle w:val="Hyperlink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Pr="00A37978">
        <w:rPr>
          <w:rFonts w:ascii="Times New Roman" w:eastAsia="Times New Roman" w:hAnsi="Times New Roman" w:cs="Times New Roman"/>
          <w:bCs/>
          <w:szCs w:val="20"/>
        </w:rPr>
        <w:t xml:space="preserve"> sadaļā “e-Privilēģijas”. Iesniegum</w:t>
      </w:r>
      <w:r>
        <w:rPr>
          <w:rFonts w:ascii="Times New Roman" w:eastAsia="Times New Roman" w:hAnsi="Times New Roman" w:cs="Times New Roman"/>
          <w:bCs/>
          <w:szCs w:val="20"/>
        </w:rPr>
        <w:t>u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iesniedz par katru mācību gadu).</w:t>
      </w:r>
      <w:bookmarkStart w:id="4" w:name="_Hlk185327063"/>
    </w:p>
    <w:p w14:paraId="78AF9D3A" w14:textId="77777777" w:rsidR="007B4BE5" w:rsidRPr="00032012" w:rsidRDefault="00610DE9" w:rsidP="007B4BE5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0520F">
        <w:rPr>
          <w:rFonts w:ascii="Times New Roman" w:eastAsia="Calibri" w:hAnsi="Times New Roman" w:cs="Times New Roman"/>
          <w:color w:val="000000"/>
        </w:rPr>
        <w:t xml:space="preserve">No </w:t>
      </w:r>
      <w:r>
        <w:rPr>
          <w:rFonts w:ascii="Times New Roman" w:eastAsia="Calibri" w:hAnsi="Times New Roman" w:cs="Times New Roman"/>
          <w:color w:val="000000"/>
        </w:rPr>
        <w:t>interešu izglītī</w:t>
      </w:r>
      <w:r>
        <w:rPr>
          <w:rFonts w:ascii="Times New Roman" w:eastAsia="Calibri" w:hAnsi="Times New Roman" w:cs="Times New Roman"/>
          <w:color w:val="000000"/>
        </w:rPr>
        <w:t xml:space="preserve">bas </w:t>
      </w:r>
      <w:r w:rsidRPr="0010520F">
        <w:rPr>
          <w:rFonts w:ascii="Times New Roman" w:eastAsia="Calibri" w:hAnsi="Times New Roman" w:cs="Times New Roman"/>
          <w:color w:val="000000"/>
        </w:rPr>
        <w:t>pulciņu maksājuma</w:t>
      </w:r>
      <w:r w:rsidRPr="0010520F">
        <w:rPr>
          <w:rFonts w:ascii="Times New Roman" w:eastAsia="Calibri" w:hAnsi="Times New Roman" w:cs="Times New Roman"/>
          <w:bCs/>
        </w:rPr>
        <w:t xml:space="preserve"> atbrīvo bāreņus, bērnus ar invaliditāti un </w:t>
      </w:r>
      <w:r>
        <w:rPr>
          <w:rFonts w:ascii="Times New Roman" w:eastAsia="Calibri" w:hAnsi="Times New Roman" w:cs="Times New Roman"/>
          <w:bCs/>
        </w:rPr>
        <w:t>izglītojamos</w:t>
      </w:r>
      <w:r w:rsidRPr="0010520F">
        <w:rPr>
          <w:rFonts w:ascii="Times New Roman" w:eastAsia="Calibri" w:hAnsi="Times New Roman" w:cs="Times New Roman"/>
          <w:bCs/>
        </w:rPr>
        <w:t xml:space="preserve">, kuru ģimenei piešķirts trūcīgās vai maznodrošinātās personas statuss, ja </w:t>
      </w:r>
      <w:r>
        <w:rPr>
          <w:rFonts w:ascii="Times New Roman" w:eastAsia="Calibri" w:hAnsi="Times New Roman" w:cs="Times New Roman"/>
          <w:bCs/>
        </w:rPr>
        <w:t xml:space="preserve">izglītojamā </w:t>
      </w:r>
      <w:r w:rsidRPr="0010520F">
        <w:rPr>
          <w:rFonts w:ascii="Times New Roman" w:eastAsia="Calibri" w:hAnsi="Times New Roman" w:cs="Times New Roman"/>
          <w:bCs/>
        </w:rPr>
        <w:t xml:space="preserve">un viena no vecākiem vai aizbildņa deklarētā dzīvesvieta </w:t>
      </w:r>
      <w:r>
        <w:rPr>
          <w:rFonts w:ascii="Times New Roman" w:eastAsia="Calibri" w:hAnsi="Times New Roman" w:cs="Times New Roman"/>
          <w:bCs/>
        </w:rPr>
        <w:t>atrodas</w:t>
      </w:r>
      <w:r w:rsidRPr="0010520F">
        <w:rPr>
          <w:rFonts w:ascii="Times New Roman" w:eastAsia="Calibri" w:hAnsi="Times New Roman" w:cs="Times New Roman"/>
          <w:bCs/>
        </w:rPr>
        <w:t xml:space="preserve"> Ādažu novada administratīv</w:t>
      </w:r>
      <w:r>
        <w:rPr>
          <w:rFonts w:ascii="Times New Roman" w:eastAsia="Calibri" w:hAnsi="Times New Roman" w:cs="Times New Roman"/>
          <w:bCs/>
        </w:rPr>
        <w:t>a</w:t>
      </w:r>
      <w:r>
        <w:rPr>
          <w:rFonts w:ascii="Times New Roman" w:eastAsia="Calibri" w:hAnsi="Times New Roman" w:cs="Times New Roman"/>
          <w:bCs/>
        </w:rPr>
        <w:t>j</w:t>
      </w:r>
      <w:r w:rsidRPr="0010520F">
        <w:rPr>
          <w:rFonts w:ascii="Times New Roman" w:eastAsia="Calibri" w:hAnsi="Times New Roman" w:cs="Times New Roman"/>
          <w:bCs/>
        </w:rPr>
        <w:t xml:space="preserve">ā teritorijā. </w:t>
      </w:r>
      <w:bookmarkEnd w:id="4"/>
    </w:p>
    <w:p w14:paraId="042FA3F3" w14:textId="77777777" w:rsidR="007B4BE5" w:rsidRDefault="00610DE9" w:rsidP="007B4BE5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A</w:t>
      </w:r>
      <w:r w:rsidRPr="00C102D9">
        <w:rPr>
          <w:rFonts w:ascii="Times New Roman" w:eastAsia="Calibri" w:hAnsi="Times New Roman" w:cs="Times New Roman"/>
          <w:color w:val="000000"/>
        </w:rPr>
        <w:t>tlaides piešķir par laika periodu, kamēr pastāv to piešķiršanas priekšnosacījumi un tās nesummējas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32B147B7" w14:textId="77777777" w:rsidR="007B4BE5" w:rsidRPr="00032012" w:rsidRDefault="00610DE9" w:rsidP="007B4BE5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032012">
        <w:rPr>
          <w:rFonts w:ascii="Times New Roman" w:eastAsia="Times New Roman" w:hAnsi="Times New Roman" w:cs="Times New Roman"/>
          <w:bCs/>
          <w:szCs w:val="20"/>
        </w:rPr>
        <w:t xml:space="preserve">Ja maksājumi par </w:t>
      </w:r>
      <w:r>
        <w:rPr>
          <w:rFonts w:ascii="Times New Roman" w:eastAsia="Times New Roman" w:hAnsi="Times New Roman" w:cs="Times New Roman"/>
          <w:bCs/>
          <w:szCs w:val="20"/>
        </w:rPr>
        <w:t xml:space="preserve">interešu izglītības </w:t>
      </w:r>
      <w:r w:rsidRPr="00032012">
        <w:rPr>
          <w:rFonts w:ascii="Times New Roman" w:eastAsia="Times New Roman" w:hAnsi="Times New Roman" w:cs="Times New Roman"/>
          <w:bCs/>
          <w:szCs w:val="20"/>
        </w:rPr>
        <w:t xml:space="preserve">pulciņu nodarbību apmeklējumiem nav veikti vairāk kā </w:t>
      </w:r>
      <w:r>
        <w:rPr>
          <w:rFonts w:ascii="Times New Roman" w:eastAsia="Times New Roman" w:hAnsi="Times New Roman" w:cs="Times New Roman"/>
          <w:bCs/>
          <w:szCs w:val="20"/>
        </w:rPr>
        <w:t>3</w:t>
      </w:r>
      <w:r w:rsidRPr="00032012">
        <w:rPr>
          <w:rFonts w:ascii="Times New Roman" w:eastAsia="Times New Roman" w:hAnsi="Times New Roman" w:cs="Times New Roman"/>
          <w:bCs/>
          <w:szCs w:val="20"/>
        </w:rPr>
        <w:t xml:space="preserve"> mēnešus, ĀPII </w:t>
      </w:r>
      <w:r>
        <w:rPr>
          <w:rFonts w:ascii="Times New Roman" w:eastAsia="Times New Roman" w:hAnsi="Times New Roman" w:cs="Times New Roman"/>
          <w:bCs/>
          <w:szCs w:val="20"/>
        </w:rPr>
        <w:t xml:space="preserve">ir pienākums </w:t>
      </w:r>
      <w:r w:rsidRPr="00032012">
        <w:rPr>
          <w:rFonts w:ascii="Times New Roman" w:eastAsia="Times New Roman" w:hAnsi="Times New Roman" w:cs="Times New Roman"/>
          <w:bCs/>
          <w:szCs w:val="20"/>
        </w:rPr>
        <w:t>atskait</w:t>
      </w:r>
      <w:r>
        <w:rPr>
          <w:rFonts w:ascii="Times New Roman" w:eastAsia="Times New Roman" w:hAnsi="Times New Roman" w:cs="Times New Roman"/>
          <w:bCs/>
          <w:szCs w:val="20"/>
        </w:rPr>
        <w:t>īt</w:t>
      </w:r>
      <w:r w:rsidRPr="00032012">
        <w:rPr>
          <w:rFonts w:ascii="Times New Roman" w:eastAsia="Times New Roman" w:hAnsi="Times New Roman" w:cs="Times New Roman"/>
          <w:bCs/>
          <w:szCs w:val="20"/>
        </w:rPr>
        <w:t xml:space="preserve"> izglītojamo no pulciņa.</w:t>
      </w:r>
    </w:p>
    <w:p w14:paraId="56191849" w14:textId="77777777" w:rsidR="007B4BE5" w:rsidRPr="0078136E" w:rsidRDefault="00610DE9" w:rsidP="007B4BE5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r w:rsidRPr="0078136E">
        <w:rPr>
          <w:rFonts w:ascii="Times New Roman" w:eastAsia="Times New Roman" w:hAnsi="Times New Roman" w:cs="Times New Roman"/>
          <w:bCs/>
          <w:szCs w:val="20"/>
        </w:rPr>
        <w:t xml:space="preserve">Noteikt </w:t>
      </w:r>
      <w:bookmarkStart w:id="5" w:name="_Hlk187751848"/>
      <w:r w:rsidRPr="0078136E">
        <w:rPr>
          <w:rFonts w:ascii="Times New Roman" w:eastAsia="Times New Roman" w:hAnsi="Times New Roman" w:cs="Times New Roman"/>
          <w:bCs/>
          <w:szCs w:val="20"/>
        </w:rPr>
        <w:t xml:space="preserve">ĀPII </w:t>
      </w:r>
      <w:bookmarkEnd w:id="5"/>
      <w:r w:rsidRPr="0078136E">
        <w:rPr>
          <w:rFonts w:ascii="Times New Roman" w:eastAsia="Times New Roman" w:hAnsi="Times New Roman" w:cs="Times New Roman"/>
          <w:bCs/>
          <w:szCs w:val="20"/>
        </w:rPr>
        <w:t>peldbaseina pakalpojumu un nomas maksu: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075"/>
        <w:gridCol w:w="1162"/>
        <w:gridCol w:w="1701"/>
      </w:tblGrid>
      <w:tr w:rsidR="00FE4418" w14:paraId="360B98DA" w14:textId="77777777" w:rsidTr="00D24630">
        <w:trPr>
          <w:trHeight w:val="404"/>
        </w:trPr>
        <w:tc>
          <w:tcPr>
            <w:tcW w:w="708" w:type="dxa"/>
            <w:vAlign w:val="center"/>
            <w:hideMark/>
          </w:tcPr>
          <w:p w14:paraId="1BC59C70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5075" w:type="dxa"/>
            <w:vAlign w:val="center"/>
            <w:hideMark/>
          </w:tcPr>
          <w:p w14:paraId="070F2818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Baseina pakalpojums</w:t>
            </w:r>
          </w:p>
        </w:tc>
        <w:tc>
          <w:tcPr>
            <w:tcW w:w="1162" w:type="dxa"/>
            <w:vAlign w:val="center"/>
            <w:hideMark/>
          </w:tcPr>
          <w:p w14:paraId="6B81C50F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 xml:space="preserve">Ilgums </w:t>
            </w:r>
          </w:p>
          <w:p w14:paraId="6C71ADF5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2A50A2">
              <w:rPr>
                <w:rFonts w:ascii="Times New Roman" w:eastAsia="Times New Roman" w:hAnsi="Times New Roman" w:cs="Times New Roman"/>
                <w:bCs/>
              </w:rPr>
              <w:t>minūtes)</w:t>
            </w:r>
          </w:p>
        </w:tc>
        <w:tc>
          <w:tcPr>
            <w:tcW w:w="1701" w:type="dxa"/>
          </w:tcPr>
          <w:p w14:paraId="602B8437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Cena</w:t>
            </w:r>
          </w:p>
          <w:p w14:paraId="007C27B2" w14:textId="0AB68BAA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2A50A2">
              <w:rPr>
                <w:rFonts w:ascii="Times New Roman" w:eastAsia="Times New Roman" w:hAnsi="Times New Roman" w:cs="Times New Roman"/>
                <w:bCs/>
              </w:rPr>
              <w:t>EUR, bez PVN)</w:t>
            </w:r>
            <w:r w:rsidRPr="002A50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FE4418" w14:paraId="3EAE6220" w14:textId="77777777" w:rsidTr="00D24630">
        <w:trPr>
          <w:trHeight w:val="247"/>
        </w:trPr>
        <w:tc>
          <w:tcPr>
            <w:tcW w:w="708" w:type="dxa"/>
          </w:tcPr>
          <w:p w14:paraId="75F3BE15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5075" w:type="dxa"/>
            <w:vAlign w:val="center"/>
          </w:tcPr>
          <w:p w14:paraId="22D01D99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Bērns </w:t>
            </w:r>
            <w:r w:rsidRPr="002A50A2">
              <w:rPr>
                <w:rFonts w:ascii="Times New Roman" w:eastAsia="Times New Roman" w:hAnsi="Times New Roman" w:cs="Times New Roman"/>
              </w:rPr>
              <w:t xml:space="preserve">(ārpus </w:t>
            </w:r>
            <w:r w:rsidRPr="002A50A2">
              <w:rPr>
                <w:rFonts w:ascii="Times New Roman" w:eastAsia="Times New Roman" w:hAnsi="Times New Roman" w:cs="Times New Roman"/>
              </w:rPr>
              <w:t>pulciņu nodarbībām)</w:t>
            </w:r>
          </w:p>
        </w:tc>
        <w:tc>
          <w:tcPr>
            <w:tcW w:w="1162" w:type="dxa"/>
            <w:vAlign w:val="center"/>
          </w:tcPr>
          <w:p w14:paraId="250C34B3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604E80C1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5.50</w:t>
            </w:r>
          </w:p>
        </w:tc>
      </w:tr>
      <w:tr w:rsidR="00FE4418" w14:paraId="361C2CB8" w14:textId="77777777" w:rsidTr="00D24630">
        <w:trPr>
          <w:trHeight w:val="247"/>
        </w:trPr>
        <w:tc>
          <w:tcPr>
            <w:tcW w:w="708" w:type="dxa"/>
          </w:tcPr>
          <w:p w14:paraId="42F742B0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5075" w:type="dxa"/>
            <w:vAlign w:val="center"/>
          </w:tcPr>
          <w:p w14:paraId="22C62458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Pieaugušais</w:t>
            </w:r>
          </w:p>
        </w:tc>
        <w:tc>
          <w:tcPr>
            <w:tcW w:w="1162" w:type="dxa"/>
            <w:vAlign w:val="center"/>
          </w:tcPr>
          <w:p w14:paraId="266D059C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3F7CE9A5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6.35</w:t>
            </w:r>
          </w:p>
        </w:tc>
      </w:tr>
      <w:tr w:rsidR="00FE4418" w14:paraId="06CF523A" w14:textId="77777777" w:rsidTr="00D24630">
        <w:trPr>
          <w:trHeight w:val="247"/>
        </w:trPr>
        <w:tc>
          <w:tcPr>
            <w:tcW w:w="708" w:type="dxa"/>
          </w:tcPr>
          <w:p w14:paraId="71EC5726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5075" w:type="dxa"/>
            <w:vAlign w:val="center"/>
          </w:tcPr>
          <w:p w14:paraId="12D83183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Pensionārs</w:t>
            </w:r>
          </w:p>
        </w:tc>
        <w:tc>
          <w:tcPr>
            <w:tcW w:w="1162" w:type="dxa"/>
            <w:vAlign w:val="center"/>
          </w:tcPr>
          <w:p w14:paraId="0AF026DD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3A0FAF92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4.45</w:t>
            </w:r>
          </w:p>
        </w:tc>
      </w:tr>
      <w:tr w:rsidR="00FE4418" w14:paraId="5F9172E1" w14:textId="77777777" w:rsidTr="00D24630">
        <w:trPr>
          <w:trHeight w:val="247"/>
        </w:trPr>
        <w:tc>
          <w:tcPr>
            <w:tcW w:w="708" w:type="dxa"/>
          </w:tcPr>
          <w:p w14:paraId="5A923AE8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5075" w:type="dxa"/>
            <w:vAlign w:val="center"/>
          </w:tcPr>
          <w:p w14:paraId="36EACD31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 xml:space="preserve">Pieaugušais un bērns </w:t>
            </w:r>
            <w:r w:rsidRPr="002A50A2">
              <w:rPr>
                <w:rFonts w:ascii="Times New Roman" w:eastAsia="Times New Roman" w:hAnsi="Times New Roman" w:cs="Times New Roman"/>
              </w:rPr>
              <w:t>(līdz 12 gadu vecumam)</w:t>
            </w:r>
          </w:p>
        </w:tc>
        <w:tc>
          <w:tcPr>
            <w:tcW w:w="1162" w:type="dxa"/>
            <w:vAlign w:val="center"/>
          </w:tcPr>
          <w:p w14:paraId="68CEB4C1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5CF935CA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FE4418" w14:paraId="64D0F97A" w14:textId="77777777" w:rsidTr="00D24630">
        <w:trPr>
          <w:trHeight w:val="247"/>
        </w:trPr>
        <w:tc>
          <w:tcPr>
            <w:tcW w:w="708" w:type="dxa"/>
          </w:tcPr>
          <w:p w14:paraId="69F0FC2D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5075" w:type="dxa"/>
            <w:vAlign w:val="center"/>
          </w:tcPr>
          <w:p w14:paraId="5D072D67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Ģimene </w:t>
            </w:r>
            <w:r w:rsidRPr="002A50A2">
              <w:rPr>
                <w:rFonts w:ascii="Times New Roman" w:eastAsia="Times New Roman" w:hAnsi="Times New Roman" w:cs="Times New Roman"/>
              </w:rPr>
              <w:t>(2 pieaugušie un 1-2 bērni)</w:t>
            </w:r>
          </w:p>
        </w:tc>
        <w:tc>
          <w:tcPr>
            <w:tcW w:w="1162" w:type="dxa"/>
            <w:vAlign w:val="center"/>
          </w:tcPr>
          <w:p w14:paraId="7765A733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11CC471E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15.12</w:t>
            </w:r>
          </w:p>
        </w:tc>
      </w:tr>
      <w:tr w:rsidR="00FE4418" w14:paraId="0F636FBF" w14:textId="77777777" w:rsidTr="00D24630">
        <w:trPr>
          <w:trHeight w:val="247"/>
        </w:trPr>
        <w:tc>
          <w:tcPr>
            <w:tcW w:w="708" w:type="dxa"/>
          </w:tcPr>
          <w:p w14:paraId="3FFFA446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6.6.</w:t>
            </w:r>
          </w:p>
        </w:tc>
        <w:tc>
          <w:tcPr>
            <w:tcW w:w="5075" w:type="dxa"/>
            <w:vAlign w:val="center"/>
          </w:tcPr>
          <w:p w14:paraId="4D4DDAEF" w14:textId="77777777" w:rsidR="007B4BE5" w:rsidRPr="002A50A2" w:rsidRDefault="00610DE9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Par katru nākamo bērnu</w:t>
            </w:r>
          </w:p>
        </w:tc>
        <w:tc>
          <w:tcPr>
            <w:tcW w:w="1162" w:type="dxa"/>
            <w:vAlign w:val="center"/>
          </w:tcPr>
          <w:p w14:paraId="3ED4E3EF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08390AE4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3.85</w:t>
            </w:r>
          </w:p>
        </w:tc>
      </w:tr>
    </w:tbl>
    <w:p w14:paraId="6E167647" w14:textId="77777777" w:rsidR="007B4BE5" w:rsidRPr="00A20D7F" w:rsidRDefault="00610DE9" w:rsidP="00EA5C6D">
      <w:pPr>
        <w:pStyle w:val="ListParagraph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A20D7F">
        <w:rPr>
          <w:rFonts w:ascii="Times New Roman" w:eastAsia="Times New Roman" w:hAnsi="Times New Roman" w:cs="Times New Roman"/>
          <w:color w:val="000000"/>
        </w:rPr>
        <w:t xml:space="preserve">Noteikt 50 % atlaidi peldbaseina </w:t>
      </w:r>
      <w:r w:rsidRPr="002A50A2">
        <w:rPr>
          <w:rFonts w:ascii="Times New Roman" w:eastAsia="Times New Roman" w:hAnsi="Times New Roman" w:cs="Times New Roman"/>
          <w:color w:val="000000"/>
        </w:rPr>
        <w:t>pakalpojumu un nomas maks</w:t>
      </w:r>
      <w:r>
        <w:rPr>
          <w:rFonts w:ascii="Times New Roman" w:eastAsia="Times New Roman" w:hAnsi="Times New Roman" w:cs="Times New Roman"/>
          <w:color w:val="000000"/>
        </w:rPr>
        <w:t>ai</w:t>
      </w:r>
      <w:r w:rsidRPr="002A50A2">
        <w:rPr>
          <w:rFonts w:ascii="Times New Roman" w:eastAsia="Times New Roman" w:hAnsi="Times New Roman" w:cs="Times New Roman"/>
          <w:color w:val="000000"/>
        </w:rPr>
        <w:t xml:space="preserve"> </w:t>
      </w:r>
      <w:r w:rsidRPr="00A20D7F">
        <w:rPr>
          <w:rFonts w:ascii="Times New Roman" w:eastAsia="Times New Roman" w:hAnsi="Times New Roman" w:cs="Times New Roman"/>
          <w:color w:val="000000"/>
        </w:rPr>
        <w:t xml:space="preserve">Ādažu novada pašvaldības darbiniekiem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A20D7F">
        <w:rPr>
          <w:rFonts w:ascii="Times New Roman" w:eastAsia="Times New Roman" w:hAnsi="Times New Roman" w:cs="Times New Roman"/>
          <w:color w:val="000000"/>
        </w:rPr>
        <w:t xml:space="preserve"> reizi nedēļā, 60 minūtes, ārpus darba laika.</w:t>
      </w:r>
    </w:p>
    <w:p w14:paraId="6EC4704F" w14:textId="77777777" w:rsidR="007B4BE5" w:rsidRPr="00714751" w:rsidRDefault="00610DE9" w:rsidP="007B4BE5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Cs w:val="20"/>
        </w:rPr>
        <w:t>Maksu par Siguļu</w:t>
      </w:r>
      <w:r>
        <w:rPr>
          <w:rFonts w:ascii="Times New Roman" w:eastAsia="Times New Roman" w:hAnsi="Times New Roman" w:cs="Times New Roman"/>
          <w:bCs/>
          <w:szCs w:val="20"/>
        </w:rPr>
        <w:t xml:space="preserve"> pirmsskolas izglītības iestādes “Piejūra” izglītojamo peldētapmācību ĀPII peldbaseinā piemēro domes 29.08.2024. lēmumā Nr. 345 “Par Siguļu pirmsskolas izglītības iestādes “Piejūra” izglītojamo peldētapmācību” noteiktajā apmērā un kārtībā. </w:t>
      </w:r>
    </w:p>
    <w:p w14:paraId="011583E9" w14:textId="77777777" w:rsidR="007B4BE5" w:rsidRPr="00480DDD" w:rsidRDefault="00610DE9" w:rsidP="007B4BE5">
      <w:pPr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80DDD">
        <w:rPr>
          <w:rFonts w:ascii="Times New Roman" w:eastAsia="Times New Roman" w:hAnsi="Times New Roman" w:cs="Times New Roman"/>
          <w:bCs/>
          <w:szCs w:val="20"/>
        </w:rPr>
        <w:t>Noteikt ĀPII te</w:t>
      </w:r>
      <w:r w:rsidRPr="00480DDD">
        <w:rPr>
          <w:rFonts w:ascii="Times New Roman" w:eastAsia="Times New Roman" w:hAnsi="Times New Roman" w:cs="Times New Roman"/>
          <w:bCs/>
          <w:szCs w:val="20"/>
        </w:rPr>
        <w:t xml:space="preserve">lpu nomas maksu </w:t>
      </w:r>
      <w:r w:rsidRPr="00480DDD">
        <w:rPr>
          <w:rFonts w:ascii="Times New Roman" w:eastAsia="Times New Roman" w:hAnsi="Times New Roman" w:cs="Times New Roman"/>
          <w:szCs w:val="20"/>
        </w:rPr>
        <w:t>(t.sk., nepilnai stundai aprēķin</w:t>
      </w:r>
      <w:r>
        <w:rPr>
          <w:rFonts w:ascii="Times New Roman" w:eastAsia="Times New Roman" w:hAnsi="Times New Roman" w:cs="Times New Roman"/>
          <w:szCs w:val="20"/>
        </w:rPr>
        <w:t>a</w:t>
      </w:r>
      <w:r w:rsidRPr="00480DDD">
        <w:rPr>
          <w:rFonts w:ascii="Times New Roman" w:eastAsia="Times New Roman" w:hAnsi="Times New Roman" w:cs="Times New Roman"/>
          <w:szCs w:val="20"/>
        </w:rPr>
        <w:t xml:space="preserve"> kā par pilnu stundu):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1134"/>
        <w:gridCol w:w="1559"/>
      </w:tblGrid>
      <w:tr w:rsidR="00FE4418" w14:paraId="00596234" w14:textId="77777777" w:rsidTr="00D24630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2D7" w14:textId="77777777" w:rsidR="007B4BE5" w:rsidRPr="002A50A2" w:rsidRDefault="00610DE9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77F" w14:textId="77777777" w:rsidR="007B4BE5" w:rsidRPr="002A50A2" w:rsidRDefault="00610DE9" w:rsidP="00D24630">
            <w:pPr>
              <w:spacing w:before="20" w:after="20"/>
              <w:ind w:left="4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Nomas objekts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365" w14:textId="77777777" w:rsidR="007B4BE5" w:rsidRDefault="00610DE9" w:rsidP="00D24630">
            <w:pPr>
              <w:spacing w:before="20" w:after="20"/>
              <w:ind w:left="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Laiks </w:t>
            </w:r>
          </w:p>
          <w:p w14:paraId="207247E2" w14:textId="77777777" w:rsidR="007B4BE5" w:rsidRPr="002A50A2" w:rsidRDefault="00610DE9" w:rsidP="00D24630">
            <w:pPr>
              <w:spacing w:before="20" w:after="20"/>
              <w:ind w:left="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(stundas)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531" w14:textId="77777777" w:rsidR="007B4BE5" w:rsidRPr="002A50A2" w:rsidRDefault="00610DE9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Cena stundā</w:t>
            </w:r>
          </w:p>
          <w:p w14:paraId="3968B0F4" w14:textId="77777777" w:rsidR="007B4BE5" w:rsidRPr="002A50A2" w:rsidRDefault="00610DE9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2A50A2">
                <w:rPr>
                  <w:rFonts w:ascii="Times New Roman" w:eastAsia="Times New Roman" w:hAnsi="Times New Roman" w:cs="Times New Roman"/>
                </w:rPr>
                <w:t>EUR</w:t>
              </w:r>
            </w:smartTag>
            <w:r w:rsidRPr="002A50A2">
              <w:rPr>
                <w:rFonts w:ascii="Times New Roman" w:eastAsia="Times New Roman" w:hAnsi="Times New Roman" w:cs="Times New Roman"/>
              </w:rPr>
              <w:t>, bez PVN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E4418" w14:paraId="0EB0C456" w14:textId="77777777" w:rsidTr="00D24630">
        <w:trPr>
          <w:trHeight w:val="266"/>
        </w:trPr>
        <w:tc>
          <w:tcPr>
            <w:tcW w:w="708" w:type="dxa"/>
          </w:tcPr>
          <w:p w14:paraId="0019050A" w14:textId="77777777" w:rsidR="007B4BE5" w:rsidRPr="002A50A2" w:rsidRDefault="00610DE9" w:rsidP="00D2463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 xml:space="preserve"> 9.1.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FFFFFF"/>
            </w:tcBorders>
          </w:tcPr>
          <w:p w14:paraId="5AE30130" w14:textId="77777777" w:rsidR="007B4BE5" w:rsidRDefault="00610DE9" w:rsidP="00D24630">
            <w:pPr>
              <w:spacing w:before="20" w:after="20"/>
              <w:rPr>
                <w:rFonts w:ascii="Times New Roman" w:eastAsia="Times New Roman" w:hAnsi="Times New Roman" w:cs="Times New Roman"/>
                <w:i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2A50A2">
              <w:rPr>
                <w:rFonts w:ascii="Times New Roman" w:eastAsia="Times New Roman" w:hAnsi="Times New Roman" w:cs="Times New Roman"/>
                <w:b/>
                <w:bCs/>
                <w:iCs/>
              </w:rPr>
              <w:t>Aktu zāle (mazā zāle)</w:t>
            </w:r>
          </w:p>
          <w:p w14:paraId="51B16B43" w14:textId="77777777" w:rsidR="007B4BE5" w:rsidRPr="002A50A2" w:rsidRDefault="00610DE9" w:rsidP="00D24630">
            <w:pPr>
              <w:spacing w:before="20" w:after="20"/>
              <w:rPr>
                <w:rFonts w:ascii="Times New Roman" w:eastAsia="Times New Roman" w:hAnsi="Times New Roman" w:cs="Times New Roman"/>
                <w:i/>
              </w:rPr>
            </w:pPr>
            <w:r w:rsidRPr="002A50A2">
              <w:rPr>
                <w:rFonts w:ascii="Times New Roman" w:eastAsia="Times New Roman" w:hAnsi="Times New Roman" w:cs="Times New Roman"/>
                <w:iCs/>
              </w:rPr>
              <w:t>(ar izglītību un kultūru saistītam mērķim</w:t>
            </w:r>
            <w:r>
              <w:rPr>
                <w:rFonts w:ascii="Times New Roman" w:eastAsia="Times New Roman" w:hAnsi="Times New Roman" w:cs="Times New Roman"/>
                <w:iCs/>
              </w:rPr>
              <w:t>)</w:t>
            </w:r>
          </w:p>
        </w:tc>
        <w:tc>
          <w:tcPr>
            <w:tcW w:w="1134" w:type="dxa"/>
            <w:vAlign w:val="center"/>
          </w:tcPr>
          <w:p w14:paraId="1E6CBED6" w14:textId="77777777" w:rsidR="007B4BE5" w:rsidRPr="002A50A2" w:rsidRDefault="00610DE9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CE1D4E2" w14:textId="77777777" w:rsidR="007B4BE5" w:rsidRPr="002A50A2" w:rsidRDefault="00610DE9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FE4418" w14:paraId="3D124415" w14:textId="77777777" w:rsidTr="00D24630">
        <w:trPr>
          <w:trHeight w:val="319"/>
        </w:trPr>
        <w:tc>
          <w:tcPr>
            <w:tcW w:w="708" w:type="dxa"/>
          </w:tcPr>
          <w:p w14:paraId="2E68CFBD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9.2.</w:t>
            </w:r>
          </w:p>
        </w:tc>
        <w:tc>
          <w:tcPr>
            <w:tcW w:w="5245" w:type="dxa"/>
          </w:tcPr>
          <w:p w14:paraId="05F65DDB" w14:textId="77777777" w:rsidR="007B4BE5" w:rsidRPr="002A50A2" w:rsidRDefault="00610DE9" w:rsidP="00D24630">
            <w:pPr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Multifunkcionālā zāle</w:t>
            </w:r>
            <w:r w:rsidRPr="002A50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7B4604" w14:textId="77777777" w:rsidR="007B4BE5" w:rsidRPr="002A50A2" w:rsidRDefault="00610DE9" w:rsidP="00D24630">
            <w:pPr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 xml:space="preserve">(ar 2 </w:t>
            </w:r>
            <w:r w:rsidRPr="002A50A2">
              <w:rPr>
                <w:rFonts w:ascii="Times New Roman" w:eastAsia="Times New Roman" w:hAnsi="Times New Roman" w:cs="Times New Roman"/>
              </w:rPr>
              <w:t>ģērbtuvēm un dušas telpām)</w:t>
            </w:r>
          </w:p>
        </w:tc>
        <w:tc>
          <w:tcPr>
            <w:tcW w:w="1134" w:type="dxa"/>
            <w:vAlign w:val="center"/>
          </w:tcPr>
          <w:p w14:paraId="2F39EEC8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C8A34A3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20,24</w:t>
            </w:r>
          </w:p>
        </w:tc>
      </w:tr>
      <w:tr w:rsidR="00FE4418" w14:paraId="07760FCE" w14:textId="77777777" w:rsidTr="00D24630">
        <w:trPr>
          <w:trHeight w:val="319"/>
        </w:trPr>
        <w:tc>
          <w:tcPr>
            <w:tcW w:w="708" w:type="dxa"/>
          </w:tcPr>
          <w:p w14:paraId="00CA9E91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9.3.</w:t>
            </w:r>
          </w:p>
        </w:tc>
        <w:tc>
          <w:tcPr>
            <w:tcW w:w="5245" w:type="dxa"/>
            <w:vAlign w:val="center"/>
          </w:tcPr>
          <w:p w14:paraId="7831D858" w14:textId="77777777" w:rsidR="007B4BE5" w:rsidRPr="002A50A2" w:rsidRDefault="00610DE9" w:rsidP="00D24630">
            <w:pPr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Baseina noma peldētapmācības nodarbībām</w:t>
            </w:r>
          </w:p>
        </w:tc>
        <w:tc>
          <w:tcPr>
            <w:tcW w:w="1134" w:type="dxa"/>
            <w:vAlign w:val="center"/>
          </w:tcPr>
          <w:p w14:paraId="2B45A69A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A151FEA" w14:textId="77777777" w:rsidR="007B4BE5" w:rsidRPr="002A50A2" w:rsidRDefault="00610DE9" w:rsidP="00D246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19,01</w:t>
            </w:r>
          </w:p>
        </w:tc>
      </w:tr>
    </w:tbl>
    <w:p w14:paraId="5749035D" w14:textId="77777777" w:rsidR="007B4BE5" w:rsidRPr="00480DDD" w:rsidRDefault="00610DE9" w:rsidP="007B4BE5">
      <w:pPr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80DDD">
        <w:rPr>
          <w:rFonts w:ascii="Times New Roman" w:eastAsia="Times New Roman" w:hAnsi="Times New Roman" w:cs="Times New Roman"/>
          <w:bCs/>
          <w:szCs w:val="20"/>
        </w:rPr>
        <w:t>Noteikt multifunkcionālās zāles telpu izmantošanas mērķus šādā prioritārā secībā:</w:t>
      </w:r>
    </w:p>
    <w:p w14:paraId="2712E319" w14:textId="77777777" w:rsidR="007B4BE5" w:rsidRDefault="00610DE9" w:rsidP="007B4BE5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A14A1D">
        <w:rPr>
          <w:rFonts w:ascii="Times New Roman" w:eastAsia="Times New Roman" w:hAnsi="Times New Roman" w:cs="Times New Roman"/>
          <w:bCs/>
          <w:szCs w:val="20"/>
        </w:rPr>
        <w:t>ĀPII vajadzībām;</w:t>
      </w:r>
    </w:p>
    <w:p w14:paraId="1A9F0788" w14:textId="77777777" w:rsidR="007B4BE5" w:rsidRDefault="00610DE9" w:rsidP="007B4BE5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A50A2">
        <w:rPr>
          <w:rFonts w:ascii="Times New Roman" w:eastAsia="Times New Roman" w:hAnsi="Times New Roman" w:cs="Times New Roman"/>
          <w:bCs/>
          <w:szCs w:val="20"/>
        </w:rPr>
        <w:t>Ādažu novada pašvaldības iestāžu vajadzībām;</w:t>
      </w:r>
    </w:p>
    <w:p w14:paraId="61F0B0E4" w14:textId="77777777" w:rsidR="007B4BE5" w:rsidRDefault="00610DE9" w:rsidP="007B4BE5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A50A2">
        <w:rPr>
          <w:rFonts w:ascii="Times New Roman" w:eastAsia="Times New Roman" w:hAnsi="Times New Roman" w:cs="Times New Roman"/>
          <w:bCs/>
          <w:szCs w:val="20"/>
        </w:rPr>
        <w:t xml:space="preserve">ar izglītību, kultūru un sportu saistītiem pasākumiem, ko organizē juridiskas personas, saskaņā domes patstāvīgo komiteju vai domes atzinumu vai lēmumu; </w:t>
      </w:r>
    </w:p>
    <w:p w14:paraId="69BEF56A" w14:textId="77777777" w:rsidR="007B4BE5" w:rsidRPr="002A50A2" w:rsidRDefault="00610DE9" w:rsidP="007B4BE5">
      <w:pPr>
        <w:pStyle w:val="ListParagraph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A50A2">
        <w:rPr>
          <w:rFonts w:ascii="Times New Roman" w:eastAsia="Times New Roman" w:hAnsi="Times New Roman" w:cs="Times New Roman"/>
          <w:bCs/>
          <w:szCs w:val="20"/>
        </w:rPr>
        <w:t>pārējie lietotāji.</w:t>
      </w:r>
    </w:p>
    <w:p w14:paraId="5DD9D480" w14:textId="77777777" w:rsidR="007B4BE5" w:rsidRPr="00480DDD" w:rsidRDefault="00610DE9" w:rsidP="007B4BE5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80DDD">
        <w:rPr>
          <w:rFonts w:ascii="Times New Roman" w:eastAsia="Times New Roman" w:hAnsi="Times New Roman" w:cs="Times New Roman"/>
          <w:szCs w:val="20"/>
        </w:rPr>
        <w:lastRenderedPageBreak/>
        <w:t xml:space="preserve">Sabiedriskā labuma organizācijas var bez atlīdzības lietot </w:t>
      </w:r>
      <w:r>
        <w:rPr>
          <w:rFonts w:ascii="Times New Roman" w:eastAsia="Times New Roman" w:hAnsi="Times New Roman" w:cs="Times New Roman"/>
          <w:szCs w:val="20"/>
        </w:rPr>
        <w:t>m</w:t>
      </w:r>
      <w:r w:rsidRPr="00480DDD">
        <w:rPr>
          <w:rFonts w:ascii="Times New Roman" w:eastAsia="Times New Roman" w:hAnsi="Times New Roman" w:cs="Times New Roman"/>
          <w:szCs w:val="20"/>
        </w:rPr>
        <w:t xml:space="preserve">ultifunkcionālās zāles </w:t>
      </w:r>
      <w:r w:rsidRPr="00480DDD">
        <w:rPr>
          <w:rFonts w:ascii="Times New Roman" w:eastAsia="Times New Roman" w:hAnsi="Times New Roman" w:cs="Times New Roman"/>
          <w:szCs w:val="20"/>
        </w:rPr>
        <w:t xml:space="preserve">telpas ne vairāk kā 1 stundu nedēļā tikai Publiskas personas finanšu līdzekļu un mantas izšķērdēšanas novēršanas likumā paredzētajos gadījumos. </w:t>
      </w:r>
    </w:p>
    <w:p w14:paraId="2DE7A146" w14:textId="77777777" w:rsidR="00EA5C6D" w:rsidRPr="00EA5C6D" w:rsidRDefault="00610DE9" w:rsidP="00EA5C6D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bookmarkStart w:id="6" w:name="_Hlk187933151"/>
      <w:r>
        <w:rPr>
          <w:rFonts w:ascii="Times New Roman" w:eastAsia="Calibri" w:hAnsi="Times New Roman" w:cs="Times New Roman"/>
          <w:bCs/>
        </w:rPr>
        <w:t>ĀPII vadītājai</w:t>
      </w:r>
      <w:r>
        <w:rPr>
          <w:rFonts w:ascii="Times New Roman" w:eastAsia="Calibri" w:hAnsi="Times New Roman" w:cs="Times New Roman"/>
          <w:color w:val="000000"/>
        </w:rPr>
        <w:t>:</w:t>
      </w:r>
    </w:p>
    <w:p w14:paraId="1F4C1466" w14:textId="54B99691" w:rsidR="00EA5C6D" w:rsidRPr="00EA5C6D" w:rsidRDefault="00610DE9" w:rsidP="00EA5C6D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6219AE">
        <w:rPr>
          <w:rFonts w:ascii="Times New Roman" w:eastAsia="Calibri" w:hAnsi="Times New Roman" w:cs="Times New Roman"/>
          <w:color w:val="000000"/>
        </w:rPr>
        <w:t>informē</w:t>
      </w:r>
      <w:r>
        <w:rPr>
          <w:rFonts w:ascii="Times New Roman" w:eastAsia="Calibri" w:hAnsi="Times New Roman" w:cs="Times New Roman"/>
          <w:color w:val="000000"/>
        </w:rPr>
        <w:t>t</w:t>
      </w:r>
      <w:r w:rsidRPr="006219AE">
        <w:rPr>
          <w:rFonts w:ascii="Times New Roman" w:eastAsia="Calibri" w:hAnsi="Times New Roman" w:cs="Times New Roman"/>
          <w:color w:val="000000"/>
        </w:rPr>
        <w:t xml:space="preserve"> vecākus ar e-pasta starpniecību </w:t>
      </w:r>
      <w:r w:rsidR="0092402F">
        <w:rPr>
          <w:rFonts w:ascii="Times New Roman" w:eastAsia="Calibri" w:hAnsi="Times New Roman" w:cs="Times New Roman"/>
          <w:color w:val="000000"/>
        </w:rPr>
        <w:t xml:space="preserve">vai portālā </w:t>
      </w:r>
      <w:hyperlink r:id="rId10" w:history="1">
        <w:r w:rsidR="0092402F" w:rsidRPr="002330EE">
          <w:rPr>
            <w:rStyle w:val="Hyperlink"/>
            <w:rFonts w:ascii="Times New Roman" w:eastAsia="Calibri" w:hAnsi="Times New Roman" w:cs="Times New Roman"/>
          </w:rPr>
          <w:t>www.epakalpojumi.lv</w:t>
        </w:r>
      </w:hyperlink>
      <w:r w:rsidR="0092402F">
        <w:rPr>
          <w:rFonts w:ascii="Times New Roman" w:eastAsia="Calibri" w:hAnsi="Times New Roman" w:cs="Times New Roman"/>
          <w:color w:val="000000"/>
        </w:rPr>
        <w:t xml:space="preserve"> par</w:t>
      </w:r>
      <w:r w:rsidRPr="006219AE">
        <w:rPr>
          <w:rFonts w:ascii="Times New Roman" w:eastAsia="Calibri" w:hAnsi="Times New Roman" w:cs="Times New Roman"/>
          <w:color w:val="000000"/>
        </w:rPr>
        <w:t xml:space="preserve"> piemērotajām atlaidēm un atbrīvojumiem izglītojamajiem, </w:t>
      </w:r>
      <w:r>
        <w:rPr>
          <w:rFonts w:ascii="Times New Roman" w:eastAsia="Calibri" w:hAnsi="Times New Roman" w:cs="Times New Roman"/>
          <w:color w:val="000000"/>
        </w:rPr>
        <w:t xml:space="preserve">kā arī </w:t>
      </w:r>
      <w:r w:rsidRPr="006219AE">
        <w:rPr>
          <w:rFonts w:ascii="Times New Roman" w:eastAsia="Calibri" w:hAnsi="Times New Roman" w:cs="Times New Roman"/>
          <w:color w:val="000000"/>
        </w:rPr>
        <w:t>par to pārtraukšanu</w:t>
      </w:r>
      <w:r>
        <w:rPr>
          <w:rFonts w:ascii="Times New Roman" w:eastAsia="Calibri" w:hAnsi="Times New Roman" w:cs="Times New Roman"/>
          <w:color w:val="000000"/>
        </w:rPr>
        <w:t>;</w:t>
      </w:r>
    </w:p>
    <w:p w14:paraId="08C21662" w14:textId="180956D7" w:rsidR="00EA5C6D" w:rsidRPr="00EA5C6D" w:rsidRDefault="00610DE9" w:rsidP="00EA5C6D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Calibri" w:hAnsi="Times New Roman" w:cs="Times New Roman"/>
          <w:color w:val="000000"/>
        </w:rPr>
        <w:t>nodrošināt lēmumu</w:t>
      </w:r>
      <w:r w:rsidR="007B4BE5" w:rsidRPr="006219AE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par </w:t>
      </w:r>
      <w:r w:rsidRPr="006219AE">
        <w:rPr>
          <w:rFonts w:ascii="Times New Roman" w:eastAsia="Calibri" w:hAnsi="Times New Roman" w:cs="Times New Roman"/>
          <w:color w:val="000000"/>
        </w:rPr>
        <w:t xml:space="preserve">piemērotajām atlaidēm un atbrīvojumiem </w:t>
      </w:r>
      <w:r>
        <w:rPr>
          <w:rFonts w:ascii="Times New Roman" w:eastAsia="Calibri" w:hAnsi="Times New Roman" w:cs="Times New Roman"/>
          <w:color w:val="000000"/>
        </w:rPr>
        <w:t>publicēšanu</w:t>
      </w:r>
      <w:r w:rsidR="007B4BE5" w:rsidRPr="006219AE">
        <w:rPr>
          <w:rFonts w:ascii="Times New Roman" w:eastAsia="Calibri" w:hAnsi="Times New Roman" w:cs="Times New Roman"/>
          <w:color w:val="000000"/>
        </w:rPr>
        <w:t xml:space="preserve"> portālā </w:t>
      </w:r>
      <w:hyperlink r:id="rId11" w:history="1">
        <w:r w:rsidRPr="002330EE">
          <w:rPr>
            <w:rStyle w:val="Hyperlink"/>
            <w:rFonts w:ascii="Times New Roman" w:eastAsia="Calibri" w:hAnsi="Times New Roman" w:cs="Times New Roman"/>
          </w:rPr>
          <w:t>www.epakalpojumi.lv</w:t>
        </w:r>
      </w:hyperlink>
      <w:r>
        <w:rPr>
          <w:rFonts w:ascii="Times New Roman" w:eastAsia="Calibri" w:hAnsi="Times New Roman" w:cs="Times New Roman"/>
        </w:rPr>
        <w:t>;</w:t>
      </w:r>
    </w:p>
    <w:p w14:paraId="08BA090C" w14:textId="303DF1AE" w:rsidR="007B4BE5" w:rsidRPr="00956A2B" w:rsidRDefault="00610DE9" w:rsidP="00EA5C6D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Calibri" w:hAnsi="Times New Roman" w:cs="Times New Roman"/>
        </w:rPr>
        <w:t>nodrošināt vecāku savlaicīgu informēšanu par 2. punktā noteikto iesniegumu iesniegšanas kārtību kārtējam mācību gadam.</w:t>
      </w:r>
      <w:r w:rsidRPr="00956A2B">
        <w:rPr>
          <w:rFonts w:ascii="Times New Roman" w:eastAsia="Calibri" w:hAnsi="Times New Roman" w:cs="Times New Roman"/>
        </w:rPr>
        <w:t xml:space="preserve">  </w:t>
      </w:r>
    </w:p>
    <w:bookmarkEnd w:id="6"/>
    <w:p w14:paraId="63F9BCF7" w14:textId="77777777" w:rsidR="007B4BE5" w:rsidRDefault="00610DE9" w:rsidP="007B4BE5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Pašvaldības</w:t>
      </w:r>
      <w:r w:rsidRPr="00480DDD">
        <w:rPr>
          <w:rFonts w:ascii="Times New Roman" w:eastAsia="Times New Roman" w:hAnsi="Times New Roman" w:cs="Times New Roman"/>
          <w:szCs w:val="20"/>
        </w:rPr>
        <w:t xml:space="preserve"> izpilddirektor</w:t>
      </w:r>
      <w:r>
        <w:rPr>
          <w:rFonts w:ascii="Times New Roman" w:eastAsia="Times New Roman" w:hAnsi="Times New Roman" w:cs="Times New Roman"/>
          <w:szCs w:val="20"/>
        </w:rPr>
        <w:t>am organizēt</w:t>
      </w:r>
      <w:r w:rsidRPr="00480DDD">
        <w:rPr>
          <w:rFonts w:ascii="Times New Roman" w:eastAsia="Times New Roman" w:hAnsi="Times New Roman" w:cs="Times New Roman"/>
          <w:szCs w:val="20"/>
        </w:rPr>
        <w:t xml:space="preserve"> lēmuma izpildes kontroli. </w:t>
      </w:r>
    </w:p>
    <w:p w14:paraId="7ED344FD" w14:textId="256D635E" w:rsidR="007B4BE5" w:rsidRPr="00337F78" w:rsidRDefault="00610DE9" w:rsidP="007B4BE5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337F78">
        <w:rPr>
          <w:rFonts w:ascii="Times New Roman" w:eastAsia="Calibri" w:hAnsi="Times New Roman" w:cs="Times New Roman"/>
        </w:rPr>
        <w:t>Lēmum</w:t>
      </w:r>
      <w:r>
        <w:rPr>
          <w:rFonts w:ascii="Times New Roman" w:eastAsia="Calibri" w:hAnsi="Times New Roman" w:cs="Times New Roman"/>
        </w:rPr>
        <w:t>a nosacījumus piemērot</w:t>
      </w:r>
      <w:r w:rsidRPr="00337F7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ar</w:t>
      </w:r>
      <w:r w:rsidRPr="00337F78">
        <w:rPr>
          <w:rFonts w:ascii="Times New Roman" w:eastAsia="Calibri" w:hAnsi="Times New Roman" w:cs="Times New Roman"/>
        </w:rPr>
        <w:t xml:space="preserve"> 2025. gada 1. februār</w:t>
      </w:r>
      <w:r>
        <w:rPr>
          <w:rFonts w:ascii="Times New Roman" w:eastAsia="Calibri" w:hAnsi="Times New Roman" w:cs="Times New Roman"/>
        </w:rPr>
        <w:t xml:space="preserve">i, izņemot attiecībā uz </w:t>
      </w:r>
      <w:r w:rsidRPr="00337F78">
        <w:rPr>
          <w:rFonts w:ascii="Times New Roman" w:eastAsia="Calibri" w:hAnsi="Times New Roman" w:cs="Times New Roman"/>
        </w:rPr>
        <w:t xml:space="preserve">ĀPII vadītājas lēmumiem par atlaidēm, kas pieņemti līdz </w:t>
      </w:r>
      <w:r>
        <w:rPr>
          <w:rFonts w:ascii="Times New Roman" w:eastAsia="Calibri" w:hAnsi="Times New Roman" w:cs="Times New Roman"/>
        </w:rPr>
        <w:t>2024</w:t>
      </w:r>
      <w:r w:rsidRPr="00337F7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gada 1. februārim.</w:t>
      </w:r>
    </w:p>
    <w:p w14:paraId="18BCF335" w14:textId="54084D8D" w:rsidR="00564CA6" w:rsidRPr="00564CA6" w:rsidRDefault="00610DE9" w:rsidP="007B4BE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480DDD">
        <w:rPr>
          <w:rFonts w:ascii="Times New Roman" w:eastAsia="Times New Roman" w:hAnsi="Times New Roman" w:cs="Times New Roman"/>
          <w:szCs w:val="20"/>
        </w:rPr>
        <w:t>Ar šī lēmuma spēkā stāšanos spēku zaudē Ādažu novada dome</w:t>
      </w:r>
      <w:r w:rsidRPr="00480DDD">
        <w:rPr>
          <w:rFonts w:ascii="Times New Roman" w:eastAsia="Times New Roman" w:hAnsi="Times New Roman" w:cs="Times New Roman"/>
          <w:szCs w:val="20"/>
        </w:rPr>
        <w:t xml:space="preserve">s </w:t>
      </w:r>
      <w:r w:rsidRPr="00480DDD">
        <w:rPr>
          <w:rFonts w:ascii="Times New Roman" w:eastAsia="Times New Roman" w:hAnsi="Times New Roman" w:cs="Times New Roman"/>
          <w:szCs w:val="20"/>
        </w:rPr>
        <w:t>20</w:t>
      </w:r>
      <w:r>
        <w:rPr>
          <w:rFonts w:ascii="Times New Roman" w:eastAsia="Times New Roman" w:hAnsi="Times New Roman" w:cs="Times New Roman"/>
          <w:szCs w:val="20"/>
        </w:rPr>
        <w:t>18</w:t>
      </w:r>
      <w:r w:rsidRPr="00480DDD">
        <w:rPr>
          <w:rFonts w:ascii="Times New Roman" w:eastAsia="Times New Roman" w:hAnsi="Times New Roman" w:cs="Times New Roman"/>
          <w:szCs w:val="20"/>
        </w:rPr>
        <w:t>.</w:t>
      </w:r>
      <w:r>
        <w:rPr>
          <w:rFonts w:ascii="Times New Roman" w:eastAsia="Times New Roman" w:hAnsi="Times New Roman" w:cs="Times New Roman"/>
          <w:szCs w:val="20"/>
        </w:rPr>
        <w:t xml:space="preserve"> gada 4. septembra </w:t>
      </w:r>
      <w:r>
        <w:rPr>
          <w:rFonts w:ascii="Times New Roman" w:eastAsia="Times New Roman" w:hAnsi="Times New Roman" w:cs="Times New Roman"/>
          <w:szCs w:val="20"/>
        </w:rPr>
        <w:t>lēmums Nr. 200 “</w:t>
      </w:r>
      <w:r w:rsidRPr="00480DDD">
        <w:rPr>
          <w:rFonts w:ascii="Times New Roman" w:eastAsia="Times New Roman" w:hAnsi="Times New Roman" w:cs="Times New Roman"/>
          <w:szCs w:val="20"/>
        </w:rPr>
        <w:t xml:space="preserve">Par pakalpojumu </w:t>
      </w:r>
      <w:r>
        <w:rPr>
          <w:rFonts w:ascii="Times New Roman" w:eastAsia="Times New Roman" w:hAnsi="Times New Roman" w:cs="Times New Roman"/>
          <w:szCs w:val="20"/>
        </w:rPr>
        <w:t xml:space="preserve">cenas un nomas maksas </w:t>
      </w:r>
      <w:r w:rsidRPr="00480DDD">
        <w:rPr>
          <w:rFonts w:ascii="Times New Roman" w:eastAsia="Times New Roman" w:hAnsi="Times New Roman" w:cs="Times New Roman"/>
          <w:szCs w:val="20"/>
        </w:rPr>
        <w:t xml:space="preserve">noteikšanu </w:t>
      </w:r>
      <w:r>
        <w:rPr>
          <w:rFonts w:ascii="Times New Roman" w:eastAsia="Times New Roman" w:hAnsi="Times New Roman" w:cs="Times New Roman"/>
          <w:szCs w:val="20"/>
        </w:rPr>
        <w:t>pirmsskolas izglītības iestādē “Strautiņš””</w:t>
      </w:r>
      <w:r w:rsidRPr="00480DDD">
        <w:rPr>
          <w:rFonts w:ascii="Times New Roman" w:eastAsia="Times New Roman" w:hAnsi="Times New Roman" w:cs="Times New Roman"/>
          <w:szCs w:val="20"/>
        </w:rPr>
        <w:t>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4B6F8F0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A7912D7" w14:textId="77777777" w:rsidR="00610DE9" w:rsidRPr="00564CA6" w:rsidRDefault="00610DE9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610DE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01D47B21" w:rsidR="00564CA6" w:rsidRPr="00B47C10" w:rsidRDefault="00610DE9" w:rsidP="00610DE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</w:t>
      </w:r>
      <w:r w:rsidRPr="00147221">
        <w:rPr>
          <w:rFonts w:ascii="Times New Roman" w:eastAsia="Calibri" w:hAnsi="Times New Roman" w:cs="Times New Roman"/>
        </w:rPr>
        <w:t>PARAKSTU UN SATUR LAIKA ZĪMOGU</w:t>
      </w:r>
    </w:p>
    <w:sectPr w:rsidR="00564CA6" w:rsidRPr="00B47C1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EFF0" w14:textId="77777777" w:rsidR="00000000" w:rsidRDefault="00610DE9">
      <w:r>
        <w:separator/>
      </w:r>
    </w:p>
  </w:endnote>
  <w:endnote w:type="continuationSeparator" w:id="0">
    <w:p w14:paraId="2385D367" w14:textId="77777777" w:rsidR="00000000" w:rsidRDefault="0061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712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10D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AD94" w14:textId="77777777" w:rsidR="00000000" w:rsidRDefault="00610DE9">
      <w:r>
        <w:separator/>
      </w:r>
    </w:p>
  </w:footnote>
  <w:footnote w:type="continuationSeparator" w:id="0">
    <w:p w14:paraId="4EDF0200" w14:textId="77777777" w:rsidR="00000000" w:rsidRDefault="0061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F226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2DBA0" w:tentative="1">
      <w:start w:val="1"/>
      <w:numFmt w:val="lowerLetter"/>
      <w:lvlText w:val="%2."/>
      <w:lvlJc w:val="left"/>
      <w:pPr>
        <w:ind w:left="1440" w:hanging="360"/>
      </w:pPr>
    </w:lvl>
    <w:lvl w:ilvl="2" w:tplc="1AB045DE" w:tentative="1">
      <w:start w:val="1"/>
      <w:numFmt w:val="lowerRoman"/>
      <w:lvlText w:val="%3."/>
      <w:lvlJc w:val="right"/>
      <w:pPr>
        <w:ind w:left="2160" w:hanging="180"/>
      </w:pPr>
    </w:lvl>
    <w:lvl w:ilvl="3" w:tplc="BB567C98" w:tentative="1">
      <w:start w:val="1"/>
      <w:numFmt w:val="decimal"/>
      <w:lvlText w:val="%4."/>
      <w:lvlJc w:val="left"/>
      <w:pPr>
        <w:ind w:left="2880" w:hanging="360"/>
      </w:pPr>
    </w:lvl>
    <w:lvl w:ilvl="4" w:tplc="5C92DDA4" w:tentative="1">
      <w:start w:val="1"/>
      <w:numFmt w:val="lowerLetter"/>
      <w:lvlText w:val="%5."/>
      <w:lvlJc w:val="left"/>
      <w:pPr>
        <w:ind w:left="3600" w:hanging="360"/>
      </w:pPr>
    </w:lvl>
    <w:lvl w:ilvl="5" w:tplc="7242ACF6" w:tentative="1">
      <w:start w:val="1"/>
      <w:numFmt w:val="lowerRoman"/>
      <w:lvlText w:val="%6."/>
      <w:lvlJc w:val="right"/>
      <w:pPr>
        <w:ind w:left="4320" w:hanging="180"/>
      </w:pPr>
    </w:lvl>
    <w:lvl w:ilvl="6" w:tplc="01EE5C98" w:tentative="1">
      <w:start w:val="1"/>
      <w:numFmt w:val="decimal"/>
      <w:lvlText w:val="%7."/>
      <w:lvlJc w:val="left"/>
      <w:pPr>
        <w:ind w:left="5040" w:hanging="360"/>
      </w:pPr>
    </w:lvl>
    <w:lvl w:ilvl="7" w:tplc="8E527F88" w:tentative="1">
      <w:start w:val="1"/>
      <w:numFmt w:val="lowerLetter"/>
      <w:lvlText w:val="%8."/>
      <w:lvlJc w:val="left"/>
      <w:pPr>
        <w:ind w:left="5760" w:hanging="360"/>
      </w:pPr>
    </w:lvl>
    <w:lvl w:ilvl="8" w:tplc="FB22F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0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196875"/>
    <w:multiLevelType w:val="multilevel"/>
    <w:tmpl w:val="4A4A4F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C1C30F3"/>
    <w:multiLevelType w:val="multilevel"/>
    <w:tmpl w:val="49C8E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8A81D6E"/>
    <w:multiLevelType w:val="hybridMultilevel"/>
    <w:tmpl w:val="3C0038BA"/>
    <w:lvl w:ilvl="0" w:tplc="5EBCE0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0A226">
      <w:start w:val="1"/>
      <w:numFmt w:val="lowerLetter"/>
      <w:lvlText w:val="%2."/>
      <w:lvlJc w:val="left"/>
      <w:pPr>
        <w:ind w:left="1440" w:hanging="360"/>
      </w:pPr>
    </w:lvl>
    <w:lvl w:ilvl="2" w:tplc="2A7E6B68" w:tentative="1">
      <w:start w:val="1"/>
      <w:numFmt w:val="lowerRoman"/>
      <w:lvlText w:val="%3."/>
      <w:lvlJc w:val="right"/>
      <w:pPr>
        <w:ind w:left="2160" w:hanging="180"/>
      </w:pPr>
    </w:lvl>
    <w:lvl w:ilvl="3" w:tplc="CCF42C9C" w:tentative="1">
      <w:start w:val="1"/>
      <w:numFmt w:val="decimal"/>
      <w:lvlText w:val="%4."/>
      <w:lvlJc w:val="left"/>
      <w:pPr>
        <w:ind w:left="2880" w:hanging="360"/>
      </w:pPr>
    </w:lvl>
    <w:lvl w:ilvl="4" w:tplc="CD1E7BD6" w:tentative="1">
      <w:start w:val="1"/>
      <w:numFmt w:val="lowerLetter"/>
      <w:lvlText w:val="%5."/>
      <w:lvlJc w:val="left"/>
      <w:pPr>
        <w:ind w:left="3600" w:hanging="360"/>
      </w:pPr>
    </w:lvl>
    <w:lvl w:ilvl="5" w:tplc="30ACB70A" w:tentative="1">
      <w:start w:val="1"/>
      <w:numFmt w:val="lowerRoman"/>
      <w:lvlText w:val="%6."/>
      <w:lvlJc w:val="right"/>
      <w:pPr>
        <w:ind w:left="4320" w:hanging="180"/>
      </w:pPr>
    </w:lvl>
    <w:lvl w:ilvl="6" w:tplc="A378A5CA" w:tentative="1">
      <w:start w:val="1"/>
      <w:numFmt w:val="decimal"/>
      <w:lvlText w:val="%7."/>
      <w:lvlJc w:val="left"/>
      <w:pPr>
        <w:ind w:left="5040" w:hanging="360"/>
      </w:pPr>
    </w:lvl>
    <w:lvl w:ilvl="7" w:tplc="D7987212" w:tentative="1">
      <w:start w:val="1"/>
      <w:numFmt w:val="lowerLetter"/>
      <w:lvlText w:val="%8."/>
      <w:lvlJc w:val="left"/>
      <w:pPr>
        <w:ind w:left="5760" w:hanging="360"/>
      </w:pPr>
    </w:lvl>
    <w:lvl w:ilvl="8" w:tplc="A4F4CF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304239432">
    <w:abstractNumId w:val="4"/>
  </w:num>
  <w:num w:numId="4" w16cid:durableId="24184305">
    <w:abstractNumId w:val="5"/>
  </w:num>
  <w:num w:numId="5" w16cid:durableId="1252271969">
    <w:abstractNumId w:val="2"/>
  </w:num>
  <w:num w:numId="6" w16cid:durableId="160538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2012"/>
    <w:rsid w:val="00070E3F"/>
    <w:rsid w:val="00087A5C"/>
    <w:rsid w:val="0010520F"/>
    <w:rsid w:val="00147221"/>
    <w:rsid w:val="00173442"/>
    <w:rsid w:val="00195A73"/>
    <w:rsid w:val="001A297B"/>
    <w:rsid w:val="001F2B2F"/>
    <w:rsid w:val="002013D6"/>
    <w:rsid w:val="002330EE"/>
    <w:rsid w:val="0025391B"/>
    <w:rsid w:val="00297558"/>
    <w:rsid w:val="002A50A2"/>
    <w:rsid w:val="002D53F6"/>
    <w:rsid w:val="002E30AD"/>
    <w:rsid w:val="00337F78"/>
    <w:rsid w:val="00351D48"/>
    <w:rsid w:val="00357C2B"/>
    <w:rsid w:val="003C401E"/>
    <w:rsid w:val="00463D7D"/>
    <w:rsid w:val="00480DDD"/>
    <w:rsid w:val="004D516C"/>
    <w:rsid w:val="00521C00"/>
    <w:rsid w:val="0053073B"/>
    <w:rsid w:val="00543508"/>
    <w:rsid w:val="00552347"/>
    <w:rsid w:val="00562B63"/>
    <w:rsid w:val="00564CA6"/>
    <w:rsid w:val="00576EE6"/>
    <w:rsid w:val="00582520"/>
    <w:rsid w:val="005C7FA1"/>
    <w:rsid w:val="00610DE9"/>
    <w:rsid w:val="00617AAC"/>
    <w:rsid w:val="006219AE"/>
    <w:rsid w:val="00687412"/>
    <w:rsid w:val="00693F05"/>
    <w:rsid w:val="006D3451"/>
    <w:rsid w:val="006D513B"/>
    <w:rsid w:val="00701CF1"/>
    <w:rsid w:val="00714751"/>
    <w:rsid w:val="0074092B"/>
    <w:rsid w:val="0078136E"/>
    <w:rsid w:val="0079484F"/>
    <w:rsid w:val="007B4BE5"/>
    <w:rsid w:val="007B4DDB"/>
    <w:rsid w:val="008257F8"/>
    <w:rsid w:val="008A0A34"/>
    <w:rsid w:val="008E3846"/>
    <w:rsid w:val="009139A1"/>
    <w:rsid w:val="0092402F"/>
    <w:rsid w:val="00931891"/>
    <w:rsid w:val="00934E3B"/>
    <w:rsid w:val="00956A2B"/>
    <w:rsid w:val="00996740"/>
    <w:rsid w:val="009A3989"/>
    <w:rsid w:val="009B7F8F"/>
    <w:rsid w:val="00A13100"/>
    <w:rsid w:val="00A14A1D"/>
    <w:rsid w:val="00A20D7F"/>
    <w:rsid w:val="00A254B5"/>
    <w:rsid w:val="00A37978"/>
    <w:rsid w:val="00A52B04"/>
    <w:rsid w:val="00AA1AA4"/>
    <w:rsid w:val="00B36CD4"/>
    <w:rsid w:val="00B4014F"/>
    <w:rsid w:val="00B47C10"/>
    <w:rsid w:val="00BB16A4"/>
    <w:rsid w:val="00BE75D1"/>
    <w:rsid w:val="00C102D9"/>
    <w:rsid w:val="00C82360"/>
    <w:rsid w:val="00C9477C"/>
    <w:rsid w:val="00CC1B2F"/>
    <w:rsid w:val="00CF16C2"/>
    <w:rsid w:val="00CF7860"/>
    <w:rsid w:val="00D24630"/>
    <w:rsid w:val="00D86969"/>
    <w:rsid w:val="00D90204"/>
    <w:rsid w:val="00DA0CC4"/>
    <w:rsid w:val="00E52DA2"/>
    <w:rsid w:val="00E75D8D"/>
    <w:rsid w:val="00EA5C6D"/>
    <w:rsid w:val="00EF06E1"/>
    <w:rsid w:val="00F75876"/>
    <w:rsid w:val="00F9449A"/>
    <w:rsid w:val="00FA005B"/>
    <w:rsid w:val="00FA29A3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B4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kalpojumi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akalpojumi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akalpojum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kalpojumi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3953</Words>
  <Characters>2254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27</cp:revision>
  <dcterms:created xsi:type="dcterms:W3CDTF">2024-06-01T14:06:00Z</dcterms:created>
  <dcterms:modified xsi:type="dcterms:W3CDTF">2025-01-30T15:37:00Z</dcterms:modified>
</cp:coreProperties>
</file>