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F75856"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C12306F" w14:textId="77777777" w:rsidR="00F75856" w:rsidRPr="00F75856" w:rsidRDefault="00F75856" w:rsidP="00F75856">
      <w:pPr>
        <w:jc w:val="right"/>
        <w:rPr>
          <w:rFonts w:ascii="Times New Roman" w:hAnsi="Times New Roman" w:cs="Times New Roman"/>
          <w:noProof/>
        </w:rPr>
      </w:pPr>
      <w:r w:rsidRPr="00F75856">
        <w:rPr>
          <w:rFonts w:ascii="Times New Roman" w:hAnsi="Times New Roman" w:cs="Times New Roman"/>
          <w:noProof/>
        </w:rPr>
        <w:t>PROJEKTS uz 07.02.2025.</w:t>
      </w:r>
    </w:p>
    <w:p w14:paraId="60D91B97" w14:textId="77777777" w:rsidR="00F75856" w:rsidRPr="00F75856" w:rsidRDefault="00F75856" w:rsidP="00F75856">
      <w:pPr>
        <w:jc w:val="right"/>
        <w:rPr>
          <w:rFonts w:ascii="Times New Roman" w:hAnsi="Times New Roman" w:cs="Times New Roman"/>
          <w:noProof/>
          <w:color w:val="FF0000"/>
        </w:rPr>
      </w:pPr>
    </w:p>
    <w:p w14:paraId="04046712" w14:textId="77777777" w:rsidR="00F75856" w:rsidRPr="00F75856" w:rsidRDefault="00F75856" w:rsidP="00F75856">
      <w:pPr>
        <w:jc w:val="right"/>
        <w:rPr>
          <w:rFonts w:ascii="Times New Roman" w:hAnsi="Times New Roman" w:cs="Times New Roman"/>
          <w:noProof/>
        </w:rPr>
      </w:pPr>
      <w:r w:rsidRPr="00F75856">
        <w:rPr>
          <w:rFonts w:ascii="Times New Roman" w:hAnsi="Times New Roman" w:cs="Times New Roman"/>
          <w:noProof/>
        </w:rPr>
        <w:t>vēlamais datums izskatīšanai: domē 27.02.2025.</w:t>
      </w:r>
    </w:p>
    <w:p w14:paraId="37F2D0A4" w14:textId="77777777" w:rsidR="00F75856" w:rsidRPr="00F75856" w:rsidRDefault="00F75856" w:rsidP="00F75856">
      <w:pPr>
        <w:jc w:val="right"/>
        <w:rPr>
          <w:rFonts w:ascii="Times New Roman" w:hAnsi="Times New Roman" w:cs="Times New Roman"/>
          <w:noProof/>
        </w:rPr>
      </w:pPr>
      <w:r w:rsidRPr="00F75856">
        <w:rPr>
          <w:rFonts w:ascii="Times New Roman" w:hAnsi="Times New Roman" w:cs="Times New Roman"/>
          <w:noProof/>
        </w:rPr>
        <w:t>sagatavotājs: Ilona Gotharde</w:t>
      </w:r>
    </w:p>
    <w:p w14:paraId="793AF8C5" w14:textId="77777777" w:rsidR="00F75856" w:rsidRPr="00F75856" w:rsidRDefault="00F75856" w:rsidP="00F75856">
      <w:pPr>
        <w:jc w:val="right"/>
        <w:rPr>
          <w:rFonts w:ascii="Times New Roman" w:hAnsi="Times New Roman" w:cs="Times New Roman"/>
          <w:noProof/>
          <w:color w:val="FF0000"/>
        </w:rPr>
      </w:pPr>
      <w:r w:rsidRPr="00F75856">
        <w:rPr>
          <w:rFonts w:ascii="Times New Roman" w:hAnsi="Times New Roman" w:cs="Times New Roman"/>
          <w:noProof/>
        </w:rPr>
        <w:t>ziņotājs: Ilona Gotharde</w:t>
      </w:r>
    </w:p>
    <w:p w14:paraId="66668B8F" w14:textId="77777777" w:rsidR="00F75856" w:rsidRPr="00F75856" w:rsidRDefault="00F75856" w:rsidP="00F75856">
      <w:pPr>
        <w:jc w:val="right"/>
        <w:rPr>
          <w:rFonts w:ascii="Times New Roman" w:hAnsi="Times New Roman" w:cs="Times New Roman"/>
          <w:noProof/>
        </w:rPr>
      </w:pPr>
    </w:p>
    <w:p w14:paraId="0704DFAB" w14:textId="77777777" w:rsidR="00F75856" w:rsidRPr="00F75856" w:rsidRDefault="00F75856" w:rsidP="00F75856">
      <w:pPr>
        <w:tabs>
          <w:tab w:val="center" w:pos="4535"/>
          <w:tab w:val="left" w:pos="7116"/>
        </w:tabs>
        <w:rPr>
          <w:rFonts w:ascii="Times New Roman" w:hAnsi="Times New Roman" w:cs="Times New Roman"/>
          <w:noProof/>
          <w:sz w:val="28"/>
          <w:szCs w:val="28"/>
        </w:rPr>
      </w:pPr>
      <w:r w:rsidRPr="00F75856">
        <w:rPr>
          <w:rFonts w:ascii="Times New Roman" w:hAnsi="Times New Roman" w:cs="Times New Roman"/>
          <w:noProof/>
          <w:sz w:val="28"/>
          <w:szCs w:val="28"/>
        </w:rPr>
        <w:tab/>
        <w:t>LĒMUMS</w:t>
      </w:r>
      <w:r w:rsidRPr="00F75856">
        <w:rPr>
          <w:rFonts w:ascii="Times New Roman" w:hAnsi="Times New Roman" w:cs="Times New Roman"/>
          <w:noProof/>
          <w:sz w:val="28"/>
          <w:szCs w:val="28"/>
        </w:rPr>
        <w:tab/>
      </w:r>
    </w:p>
    <w:p w14:paraId="61055A1E" w14:textId="77777777" w:rsidR="00F75856" w:rsidRPr="00F75856" w:rsidRDefault="00F75856" w:rsidP="00F75856">
      <w:pPr>
        <w:jc w:val="center"/>
        <w:rPr>
          <w:rFonts w:ascii="Times New Roman" w:hAnsi="Times New Roman" w:cs="Times New Roman"/>
          <w:noProof/>
        </w:rPr>
      </w:pPr>
      <w:r w:rsidRPr="00F75856">
        <w:rPr>
          <w:rFonts w:ascii="Times New Roman" w:hAnsi="Times New Roman" w:cs="Times New Roman"/>
          <w:noProof/>
        </w:rPr>
        <w:t>Ādažos, Ādažu novadā</w:t>
      </w:r>
    </w:p>
    <w:p w14:paraId="255F172D" w14:textId="77777777" w:rsidR="00F75856" w:rsidRPr="00F75856" w:rsidRDefault="00F75856" w:rsidP="00F75856">
      <w:pPr>
        <w:rPr>
          <w:rFonts w:ascii="Times New Roman" w:hAnsi="Times New Roman" w:cs="Times New Roman"/>
        </w:rPr>
      </w:pPr>
      <w:r w:rsidRPr="00F75856">
        <w:rPr>
          <w:rFonts w:ascii="Times New Roman" w:hAnsi="Times New Roman" w:cs="Times New Roman"/>
          <w:noProof/>
        </w:rPr>
        <w:tab/>
      </w:r>
      <w:r w:rsidRPr="00F75856">
        <w:rPr>
          <w:rFonts w:ascii="Times New Roman" w:hAnsi="Times New Roman" w:cs="Times New Roman"/>
          <w:noProof/>
        </w:rPr>
        <w:tab/>
      </w:r>
      <w:r w:rsidRPr="00F75856">
        <w:rPr>
          <w:rFonts w:ascii="Times New Roman" w:hAnsi="Times New Roman" w:cs="Times New Roman"/>
          <w:noProof/>
        </w:rPr>
        <w:tab/>
      </w:r>
      <w:r w:rsidRPr="00F75856">
        <w:rPr>
          <w:rFonts w:ascii="Times New Roman" w:hAnsi="Times New Roman" w:cs="Times New Roman"/>
          <w:noProof/>
        </w:rPr>
        <w:tab/>
      </w:r>
    </w:p>
    <w:p w14:paraId="4C08F0DD" w14:textId="77777777" w:rsidR="00F75856" w:rsidRPr="00F75856" w:rsidRDefault="00F75856" w:rsidP="00F75856">
      <w:pPr>
        <w:rPr>
          <w:rFonts w:ascii="Times New Roman" w:hAnsi="Times New Roman" w:cs="Times New Roman"/>
        </w:rPr>
      </w:pPr>
      <w:r w:rsidRPr="00F75856">
        <w:rPr>
          <w:rFonts w:ascii="Times New Roman" w:hAnsi="Times New Roman" w:cs="Times New Roman"/>
        </w:rPr>
        <w:t xml:space="preserve">2025. gada 27. februārī </w:t>
      </w:r>
      <w:r w:rsidRPr="00F75856">
        <w:rPr>
          <w:rFonts w:ascii="Times New Roman" w:hAnsi="Times New Roman" w:cs="Times New Roman"/>
        </w:rPr>
        <w:tab/>
      </w:r>
      <w:r w:rsidRPr="00F75856">
        <w:rPr>
          <w:rFonts w:ascii="Times New Roman" w:hAnsi="Times New Roman" w:cs="Times New Roman"/>
        </w:rPr>
        <w:tab/>
      </w:r>
      <w:r w:rsidRPr="00F75856">
        <w:rPr>
          <w:rFonts w:ascii="Times New Roman" w:hAnsi="Times New Roman" w:cs="Times New Roman"/>
        </w:rPr>
        <w:tab/>
      </w:r>
      <w:r w:rsidRPr="00F75856">
        <w:rPr>
          <w:rFonts w:ascii="Times New Roman" w:hAnsi="Times New Roman" w:cs="Times New Roman"/>
        </w:rPr>
        <w:tab/>
      </w:r>
      <w:r w:rsidRPr="00F75856">
        <w:rPr>
          <w:rFonts w:ascii="Times New Roman" w:hAnsi="Times New Roman" w:cs="Times New Roman"/>
        </w:rPr>
        <w:tab/>
      </w:r>
      <w:proofErr w:type="spellStart"/>
      <w:r w:rsidRPr="00F75856">
        <w:rPr>
          <w:rFonts w:ascii="Times New Roman" w:hAnsi="Times New Roman" w:cs="Times New Roman"/>
          <w:b/>
        </w:rPr>
        <w:t>Nr</w:t>
      </w:r>
      <w:proofErr w:type="spellEnd"/>
      <w:r w:rsidRPr="00F75856">
        <w:rPr>
          <w:rFonts w:ascii="Times New Roman" w:hAnsi="Times New Roman" w:cs="Times New Roman"/>
          <w:b/>
        </w:rPr>
        <w:t>.</w:t>
      </w:r>
      <w:r w:rsidRPr="00F75856">
        <w:rPr>
          <w:rFonts w:ascii="Times New Roman" w:hAnsi="Times New Roman" w:cs="Times New Roman"/>
          <w:noProof/>
        </w:rPr>
        <w:fldChar w:fldCharType="begin"/>
      </w:r>
      <w:r w:rsidRPr="00F75856">
        <w:rPr>
          <w:rFonts w:ascii="Times New Roman" w:hAnsi="Times New Roman" w:cs="Times New Roman"/>
          <w:noProof/>
        </w:rPr>
        <w:instrText>MERGEFIELD DOKREGNUMURS</w:instrText>
      </w:r>
      <w:r w:rsidRPr="00F75856">
        <w:rPr>
          <w:rFonts w:ascii="Times New Roman" w:hAnsi="Times New Roman" w:cs="Times New Roman"/>
          <w:noProof/>
        </w:rPr>
        <w:fldChar w:fldCharType="separate"/>
      </w:r>
      <w:r w:rsidRPr="00F75856">
        <w:rPr>
          <w:rFonts w:ascii="Times New Roman" w:hAnsi="Times New Roman" w:cs="Times New Roman"/>
          <w:noProof/>
        </w:rPr>
        <w:t>«DOKREGNUMURS»</w:t>
      </w:r>
      <w:r w:rsidRPr="00F75856">
        <w:rPr>
          <w:rFonts w:ascii="Times New Roman" w:hAnsi="Times New Roman" w:cs="Times New Roman"/>
          <w:noProof/>
        </w:rPr>
        <w:fldChar w:fldCharType="end"/>
      </w:r>
      <w:r w:rsidRPr="00F75856">
        <w:rPr>
          <w:rFonts w:ascii="Times New Roman" w:hAnsi="Times New Roman" w:cs="Times New Roman"/>
        </w:rPr>
        <w:tab/>
      </w:r>
    </w:p>
    <w:p w14:paraId="0E0D2E1F" w14:textId="77777777" w:rsidR="00F75856" w:rsidRPr="00F75856" w:rsidRDefault="00F75856" w:rsidP="00F75856">
      <w:pPr>
        <w:rPr>
          <w:rFonts w:ascii="Times New Roman" w:hAnsi="Times New Roman" w:cs="Times New Roman"/>
          <w:b/>
        </w:rPr>
      </w:pPr>
    </w:p>
    <w:p w14:paraId="2AAF1AF4" w14:textId="77777777" w:rsidR="00F75856" w:rsidRPr="00F75856" w:rsidRDefault="00F75856" w:rsidP="00F75856">
      <w:pPr>
        <w:jc w:val="center"/>
        <w:rPr>
          <w:rFonts w:ascii="Times New Roman" w:hAnsi="Times New Roman" w:cs="Times New Roman"/>
          <w:b/>
          <w:color w:val="FF0000"/>
        </w:rPr>
      </w:pPr>
      <w:r w:rsidRPr="00F75856">
        <w:rPr>
          <w:rFonts w:ascii="Times New Roman" w:hAnsi="Times New Roman" w:cs="Times New Roman"/>
          <w:b/>
        </w:rPr>
        <w:t>Par kolektīvā iesnieguma izskatīšanu</w:t>
      </w:r>
    </w:p>
    <w:p w14:paraId="1AA9C541" w14:textId="77777777" w:rsidR="00F75856" w:rsidRPr="00F75856" w:rsidRDefault="00F75856" w:rsidP="00F75856">
      <w:pPr>
        <w:rPr>
          <w:rFonts w:ascii="Times New Roman" w:hAnsi="Times New Roman" w:cs="Times New Roman"/>
          <w:b/>
          <w:i/>
          <w:color w:val="FF0000"/>
        </w:rPr>
      </w:pPr>
    </w:p>
    <w:p w14:paraId="7E011471" w14:textId="4458BA7F" w:rsidR="00F75856" w:rsidRPr="00F75856" w:rsidRDefault="00F75856" w:rsidP="00F75856">
      <w:pPr>
        <w:spacing w:after="120"/>
        <w:jc w:val="both"/>
        <w:rPr>
          <w:rFonts w:ascii="Times New Roman" w:eastAsia="Calibri" w:hAnsi="Times New Roman" w:cs="Times New Roman"/>
          <w:color w:val="000000"/>
        </w:rPr>
      </w:pPr>
      <w:r w:rsidRPr="00F75856">
        <w:rPr>
          <w:rFonts w:ascii="Times New Roman" w:eastAsia="Calibri" w:hAnsi="Times New Roman" w:cs="Times New Roman"/>
          <w:color w:val="000000"/>
        </w:rPr>
        <w:t xml:space="preserve">Ādažu novada pašvaldības dome izskatīja iedzīvotāju kolektīvo iesniegumu par ēkas Jūras ielā 4, Carnikavā (turpmāk – Ēka) saglabāšanu (pašvaldības </w:t>
      </w:r>
      <w:proofErr w:type="spellStart"/>
      <w:r w:rsidRPr="00F75856">
        <w:rPr>
          <w:rFonts w:ascii="Times New Roman" w:eastAsia="Calibri" w:hAnsi="Times New Roman" w:cs="Times New Roman"/>
          <w:color w:val="000000"/>
        </w:rPr>
        <w:t>reģ</w:t>
      </w:r>
      <w:proofErr w:type="spellEnd"/>
      <w:r w:rsidRPr="00F75856">
        <w:rPr>
          <w:rFonts w:ascii="Times New Roman" w:eastAsia="Calibri" w:hAnsi="Times New Roman" w:cs="Times New Roman"/>
          <w:color w:val="000000"/>
        </w:rPr>
        <w:t xml:space="preserve">. Nr. ĀNP/1-11-1/25/522 (turpmāk – Iesniegums)), ko 2025. gada 23. janvārī iesniedza iedzīvotāju pārstāvis un iniciatīvas “Par ēkas Jūras ielā 4, Carnikavā, saglabāšanu” sabiedrības līdzdalības platformā manabalss.lv autors </w:t>
      </w:r>
      <w:r>
        <w:rPr>
          <w:rFonts w:ascii="Times New Roman" w:eastAsia="Calibri" w:hAnsi="Times New Roman" w:cs="Times New Roman"/>
          <w:color w:val="000000"/>
        </w:rPr>
        <w:t>(vārds, uzvārds, personas kods)</w:t>
      </w:r>
      <w:r w:rsidRPr="00F75856">
        <w:rPr>
          <w:rFonts w:ascii="Times New Roman" w:eastAsia="Calibri" w:hAnsi="Times New Roman" w:cs="Times New Roman"/>
          <w:color w:val="000000"/>
        </w:rPr>
        <w:t>.</w:t>
      </w:r>
    </w:p>
    <w:p w14:paraId="0A7A3E59" w14:textId="77777777" w:rsidR="00F75856" w:rsidRPr="00F75856" w:rsidRDefault="00F75856" w:rsidP="00F75856">
      <w:pPr>
        <w:spacing w:after="120"/>
        <w:jc w:val="both"/>
        <w:rPr>
          <w:rFonts w:ascii="Times New Roman" w:eastAsia="Calibri" w:hAnsi="Times New Roman" w:cs="Times New Roman"/>
          <w:color w:val="000000"/>
        </w:rPr>
      </w:pPr>
      <w:r w:rsidRPr="00F75856">
        <w:rPr>
          <w:rFonts w:ascii="Times New Roman" w:eastAsia="Calibri" w:hAnsi="Times New Roman" w:cs="Times New Roman"/>
          <w:color w:val="000000"/>
        </w:rPr>
        <w:t>384 iedzīvotāju parakstītajā kolektīvajā iesniegumā</w:t>
      </w:r>
      <w:r w:rsidRPr="00F75856">
        <w:rPr>
          <w:rFonts w:ascii="Times New Roman" w:eastAsia="Calibri" w:hAnsi="Times New Roman" w:cs="Times New Roman"/>
          <w:color w:val="000000"/>
          <w:vertAlign w:val="superscript"/>
        </w:rPr>
        <w:footnoteReference w:id="1"/>
      </w:r>
      <w:r w:rsidRPr="00F75856">
        <w:rPr>
          <w:rFonts w:ascii="Times New Roman" w:eastAsia="Calibri" w:hAnsi="Times New Roman" w:cs="Times New Roman"/>
          <w:color w:val="000000"/>
        </w:rPr>
        <w:t xml:space="preserve"> norādīts, ka:</w:t>
      </w:r>
    </w:p>
    <w:p w14:paraId="0EB68339" w14:textId="77777777" w:rsidR="00F75856" w:rsidRPr="00F75856" w:rsidRDefault="00F75856" w:rsidP="00F75856">
      <w:pPr>
        <w:numPr>
          <w:ilvl w:val="0"/>
          <w:numId w:val="4"/>
        </w:numPr>
        <w:spacing w:after="120"/>
        <w:ind w:left="426" w:hanging="426"/>
        <w:jc w:val="both"/>
        <w:rPr>
          <w:rFonts w:ascii="Times New Roman" w:eastAsia="Calibri" w:hAnsi="Times New Roman" w:cs="Times New Roman"/>
          <w:color w:val="000000"/>
        </w:rPr>
      </w:pPr>
      <w:r w:rsidRPr="00F75856">
        <w:rPr>
          <w:rFonts w:ascii="Times New Roman" w:eastAsia="Calibri" w:hAnsi="Times New Roman" w:cs="Times New Roman"/>
          <w:color w:val="000000"/>
        </w:rPr>
        <w:t>iedzīvotāji iebilst pret pašvaldības lēmumu nojaukt Ēku. Uzskata, ka Ēka ir apmierinošā stāvoklī, un, līdz tiks izstrādāts projekts mākslas skolai, Ēku ir iespējams nodot vietējo kopienu vajadzībām, ļaujot to izmantot (iznomāt) mazajām biedrībām un uzņēmumiem, dodot iespēju radīt savu produkciju un pakalpojumus Carnikavā, kā arī popularizēt novadu plašākai sabiedrībai. Līdzīgi projekti Saldū (“Sātiņu darītava”), Cēsīs (“</w:t>
      </w:r>
      <w:proofErr w:type="spellStart"/>
      <w:r w:rsidRPr="00F75856">
        <w:rPr>
          <w:rFonts w:ascii="Times New Roman" w:eastAsia="Calibri" w:hAnsi="Times New Roman" w:cs="Times New Roman"/>
          <w:color w:val="000000"/>
        </w:rPr>
        <w:t>Koprades</w:t>
      </w:r>
      <w:proofErr w:type="spellEnd"/>
      <w:r w:rsidRPr="00F75856">
        <w:rPr>
          <w:rFonts w:ascii="Times New Roman" w:eastAsia="Calibri" w:hAnsi="Times New Roman" w:cs="Times New Roman"/>
          <w:color w:val="000000"/>
        </w:rPr>
        <w:t xml:space="preserve"> māja Skola 6”), Rīgā (</w:t>
      </w:r>
      <w:proofErr w:type="spellStart"/>
      <w:r w:rsidRPr="00F75856">
        <w:rPr>
          <w:rFonts w:ascii="Times New Roman" w:eastAsia="Calibri" w:hAnsi="Times New Roman" w:cs="Times New Roman"/>
          <w:color w:val="000000"/>
        </w:rPr>
        <w:t>koptelpa</w:t>
      </w:r>
      <w:proofErr w:type="spellEnd"/>
      <w:r w:rsidRPr="00F75856">
        <w:rPr>
          <w:rFonts w:ascii="Times New Roman" w:eastAsia="Calibri" w:hAnsi="Times New Roman" w:cs="Times New Roman"/>
          <w:color w:val="000000"/>
        </w:rPr>
        <w:t xml:space="preserve"> “Sadarbībā”) un citi līdzīgi projekti Latvijā un Eiropā nes pienesumu un saliedē vietējo sabiedrību. Ēka apvienotu jaunos un mazos hobija līmeņa un ne tikai, radošos cilvēkus Carnikavas pagastā. Nama uzturēšanas un komunālos maksājumus segtu kopiena. Ir apzināti amatu meistari, kas vēlētos darboties Ēkā (Laivu darbnīca, maizes cepšanas darbnīca, gleznošanas darbnīca, jauno arhitektu klase, juvelierizstrādājumu darbnīca, šūšanas darbnīca, konditorejas darbnīca, u.c.). Ēkas pirmajā stāvā iecerēts radīt kopā strādāšanas telpu lielāku pasākumu norisēm (semināriem, lekcijām, </w:t>
      </w:r>
      <w:proofErr w:type="spellStart"/>
      <w:r w:rsidRPr="00F75856">
        <w:rPr>
          <w:rFonts w:ascii="Times New Roman" w:eastAsia="Calibri" w:hAnsi="Times New Roman" w:cs="Times New Roman"/>
          <w:color w:val="000000"/>
        </w:rPr>
        <w:t>cilvēkstāstiem</w:t>
      </w:r>
      <w:proofErr w:type="spellEnd"/>
      <w:r w:rsidRPr="00F75856">
        <w:rPr>
          <w:rFonts w:ascii="Times New Roman" w:eastAsia="Calibri" w:hAnsi="Times New Roman" w:cs="Times New Roman"/>
          <w:color w:val="000000"/>
        </w:rPr>
        <w:t>, u.tml.). Plānots ierīkot arī grāmatu, kā arī dārza un mazās rokas tehnikas instrumentu maiņas punktus. Plānots ierīkot stūrīti vēstures elpai, jo Ēka pastāvējusi vēl Latvijas pirmās brīvvalsts laikā;</w:t>
      </w:r>
    </w:p>
    <w:p w14:paraId="0AD4DF9A" w14:textId="77777777" w:rsidR="00F75856" w:rsidRPr="00F75856" w:rsidRDefault="00F75856" w:rsidP="00F75856">
      <w:pPr>
        <w:numPr>
          <w:ilvl w:val="0"/>
          <w:numId w:val="4"/>
        </w:numPr>
        <w:spacing w:after="120"/>
        <w:ind w:left="426" w:hanging="426"/>
        <w:jc w:val="both"/>
        <w:rPr>
          <w:rFonts w:ascii="Times New Roman" w:eastAsia="Calibri" w:hAnsi="Times New Roman" w:cs="Times New Roman"/>
          <w:color w:val="000000"/>
        </w:rPr>
      </w:pPr>
      <w:r w:rsidRPr="00F75856">
        <w:rPr>
          <w:rFonts w:ascii="Times New Roman" w:eastAsia="Calibri" w:hAnsi="Times New Roman" w:cs="Times New Roman"/>
          <w:color w:val="000000"/>
        </w:rPr>
        <w:t>šobrīd tērēt naudu Ēkas demontāžai ir izšķērdība, kā arī citos ciemos ir daudz svarīgākas vajadzības, piemēram, ielu apgaismojumi, infrastruktūras nodrošinājums, u.c.;</w:t>
      </w:r>
    </w:p>
    <w:p w14:paraId="2392CBC6" w14:textId="77777777" w:rsidR="00F75856" w:rsidRPr="00F75856" w:rsidRDefault="00F75856" w:rsidP="00F75856">
      <w:pPr>
        <w:numPr>
          <w:ilvl w:val="0"/>
          <w:numId w:val="4"/>
        </w:numPr>
        <w:spacing w:after="120"/>
        <w:ind w:left="426" w:hanging="426"/>
        <w:jc w:val="both"/>
        <w:rPr>
          <w:rFonts w:ascii="Times New Roman" w:eastAsia="Calibri" w:hAnsi="Times New Roman" w:cs="Times New Roman"/>
          <w:color w:val="000000"/>
        </w:rPr>
      </w:pPr>
      <w:r w:rsidRPr="00F75856">
        <w:rPr>
          <w:rFonts w:ascii="Times New Roman" w:eastAsia="Calibri" w:hAnsi="Times New Roman" w:cs="Times New Roman"/>
          <w:color w:val="000000"/>
        </w:rPr>
        <w:t>lūdz atcelt domē 16.10.2024. pieņemto lēmumu demontēt Ēku un līdzekļus novirzīt pašvaldības prioritārām vajadzībām.</w:t>
      </w:r>
    </w:p>
    <w:p w14:paraId="51A02094" w14:textId="1F71DD4D" w:rsidR="00F75856" w:rsidRPr="00F75856" w:rsidRDefault="00F75856" w:rsidP="00F75856">
      <w:pPr>
        <w:spacing w:after="120"/>
        <w:jc w:val="both"/>
        <w:rPr>
          <w:rFonts w:ascii="Times New Roman" w:eastAsia="Calibri" w:hAnsi="Times New Roman" w:cs="Times New Roman"/>
          <w:color w:val="000000"/>
        </w:rPr>
      </w:pPr>
      <w:r w:rsidRPr="00F75856">
        <w:rPr>
          <w:rFonts w:ascii="Times New Roman" w:eastAsia="Calibri" w:hAnsi="Times New Roman" w:cs="Times New Roman"/>
          <w:color w:val="000000"/>
        </w:rPr>
        <w:t xml:space="preserve">Pašvaldībā 2025. gada 24. janvārī saņemta nodibinājuma “Sabiedrības Līdzdalības Fonds” vēstule (reģistrācijas Nr. ĀNP/1-11-1/25/546), ar pievienotu kodētu </w:t>
      </w:r>
      <w:r w:rsidRPr="00F75856">
        <w:rPr>
          <w:rFonts w:ascii="Times New Roman" w:eastAsia="Calibri" w:hAnsi="Times New Roman" w:cs="Times New Roman"/>
          <w:i/>
          <w:iCs/>
          <w:color w:val="000000"/>
        </w:rPr>
        <w:t>MS Excel</w:t>
      </w:r>
      <w:r w:rsidRPr="00F75856">
        <w:rPr>
          <w:rFonts w:ascii="Times New Roman" w:eastAsia="Calibri" w:hAnsi="Times New Roman" w:cs="Times New Roman"/>
          <w:color w:val="000000"/>
        </w:rPr>
        <w:t xml:space="preserve"> failu ar </w:t>
      </w:r>
      <w:r w:rsidRPr="00F75856">
        <w:rPr>
          <w:rFonts w:ascii="Times New Roman" w:eastAsia="Calibri" w:hAnsi="Times New Roman" w:cs="Times New Roman"/>
          <w:color w:val="000000"/>
        </w:rPr>
        <w:lastRenderedPageBreak/>
        <w:t xml:space="preserve">iniciatīvas "PAR ĒKAS JŪRAS IELĀ 4, CARNIKAVĀ SAGLABĀŠANU" iedzīvotāju parakstiem elektroniskā formātā, kas savākti un apkopoti portālā ManaBalss.lv. Norādīts, ka šie paraksti ir skatāmi kopā ar tāda paša nosaukuma kolektīvo iesniegumu, ko pašvaldībai ir nosūtījis </w:t>
      </w:r>
      <w:r>
        <w:rPr>
          <w:rFonts w:ascii="Times New Roman" w:eastAsia="Calibri" w:hAnsi="Times New Roman" w:cs="Times New Roman"/>
          <w:color w:val="000000"/>
        </w:rPr>
        <w:t>(vārds, uzvārds)</w:t>
      </w:r>
      <w:r w:rsidRPr="00F75856">
        <w:rPr>
          <w:rFonts w:ascii="Times New Roman" w:eastAsia="Calibri" w:hAnsi="Times New Roman" w:cs="Times New Roman"/>
          <w:color w:val="000000"/>
        </w:rPr>
        <w:t>. Lūdz pašvaldību saziņā ar iesnieguma autoru izskatīt šo iesniegumu Pašvaldību likumā noteiktajā kārtībā un informēt nodibinājumu par iesnieguma izskatīšanas gaitu, lai varētu nodrošināt atgriezenisko saiti ar iniciatīvas parakstītājiem.</w:t>
      </w:r>
    </w:p>
    <w:p w14:paraId="070EA9B5" w14:textId="77777777" w:rsidR="00F75856" w:rsidRPr="00F75856" w:rsidRDefault="00F75856" w:rsidP="00F75856">
      <w:pPr>
        <w:spacing w:after="120"/>
        <w:jc w:val="both"/>
        <w:rPr>
          <w:rFonts w:ascii="Times New Roman" w:eastAsia="Calibri" w:hAnsi="Times New Roman" w:cs="Times New Roman"/>
          <w:color w:val="000000"/>
        </w:rPr>
      </w:pPr>
      <w:r w:rsidRPr="00F75856">
        <w:rPr>
          <w:rFonts w:ascii="Times New Roman" w:eastAsia="Calibri" w:hAnsi="Times New Roman" w:cs="Times New Roman"/>
          <w:color w:val="000000"/>
        </w:rPr>
        <w:t>Lietas faktiskie apstākļi ir šādi:</w:t>
      </w:r>
    </w:p>
    <w:p w14:paraId="5891335C" w14:textId="77777777" w:rsidR="00F75856" w:rsidRPr="00F75856" w:rsidRDefault="00F75856" w:rsidP="00F75856">
      <w:pPr>
        <w:numPr>
          <w:ilvl w:val="0"/>
          <w:numId w:val="5"/>
        </w:numPr>
        <w:spacing w:after="120"/>
        <w:ind w:left="426" w:hanging="426"/>
        <w:jc w:val="both"/>
        <w:rPr>
          <w:rFonts w:ascii="Times New Roman" w:eastAsia="Calibri" w:hAnsi="Times New Roman" w:cs="Times New Roman"/>
        </w:rPr>
      </w:pPr>
      <w:r w:rsidRPr="00F75856">
        <w:rPr>
          <w:rFonts w:ascii="Times New Roman" w:eastAsia="Calibri" w:hAnsi="Times New Roman" w:cs="Times New Roman"/>
        </w:rPr>
        <w:t xml:space="preserve">Jautājums par turpmāko rīcību ar Ēku tika skatīts Ādažu novada pašvaldības domes Finanšu komitejas 2024. gada 16. oktobra sēdē. Pašvaldības nekustamo īpašumu </w:t>
      </w:r>
      <w:proofErr w:type="spellStart"/>
      <w:r w:rsidRPr="00F75856">
        <w:rPr>
          <w:rFonts w:ascii="Times New Roman" w:eastAsia="Calibri" w:hAnsi="Times New Roman" w:cs="Times New Roman"/>
        </w:rPr>
        <w:t>apsaimniekotāja</w:t>
      </w:r>
      <w:proofErr w:type="spellEnd"/>
      <w:r w:rsidRPr="00F75856">
        <w:rPr>
          <w:rFonts w:ascii="Times New Roman" w:eastAsia="Calibri" w:hAnsi="Times New Roman" w:cs="Times New Roman"/>
        </w:rPr>
        <w:t xml:space="preserve"> – pašvaldības aģentūras “Carnikavas </w:t>
      </w:r>
      <w:proofErr w:type="spellStart"/>
      <w:r w:rsidRPr="00F75856">
        <w:rPr>
          <w:rFonts w:ascii="Times New Roman" w:eastAsia="Calibri" w:hAnsi="Times New Roman" w:cs="Times New Roman"/>
        </w:rPr>
        <w:t>komunālserviss</w:t>
      </w:r>
      <w:proofErr w:type="spellEnd"/>
      <w:r w:rsidRPr="00F75856">
        <w:rPr>
          <w:rFonts w:ascii="Times New Roman" w:eastAsia="Calibri" w:hAnsi="Times New Roman" w:cs="Times New Roman"/>
        </w:rPr>
        <w:t xml:space="preserve">” pārstāvis norādīja, ka Ēkas ekspluatācija tika uzsākta 1930. gadā, un tehniskā inventarizācija veikta 2002. gada 10. jūlijā. Ēka no ārpuses un iekšpuses izskatās apmierinošā tehniskā stāvoklī, bet tās komunikācijas un daudzi konstruktīvie elementi ir neapmierinošā stāvoklī. Ēka novērtēta ar energoefektivitātes klasi D – (158.71 </w:t>
      </w:r>
      <w:proofErr w:type="spellStart"/>
      <w:r w:rsidRPr="00F75856">
        <w:rPr>
          <w:rFonts w:ascii="Times New Roman" w:eastAsia="Calibri" w:hAnsi="Times New Roman" w:cs="Times New Roman"/>
        </w:rPr>
        <w:t>kwh</w:t>
      </w:r>
      <w:proofErr w:type="spellEnd"/>
      <w:r w:rsidRPr="00F75856">
        <w:rPr>
          <w:rFonts w:ascii="Times New Roman" w:eastAsia="Calibri" w:hAnsi="Times New Roman" w:cs="Times New Roman"/>
        </w:rPr>
        <w:t xml:space="preserve">/m²), t.i., novērtējums četras reizes pārsniedz energoefektīvu ēku </w:t>
      </w:r>
      <w:proofErr w:type="spellStart"/>
      <w:r w:rsidRPr="00F75856">
        <w:rPr>
          <w:rFonts w:ascii="Times New Roman" w:eastAsia="Calibri" w:hAnsi="Times New Roman" w:cs="Times New Roman"/>
        </w:rPr>
        <w:t>energopatēriņa</w:t>
      </w:r>
      <w:proofErr w:type="spellEnd"/>
      <w:r w:rsidRPr="00F75856">
        <w:rPr>
          <w:rFonts w:ascii="Times New Roman" w:eastAsia="Calibri" w:hAnsi="Times New Roman" w:cs="Times New Roman"/>
        </w:rPr>
        <w:t xml:space="preserve"> normu (40 </w:t>
      </w:r>
      <w:proofErr w:type="spellStart"/>
      <w:r w:rsidRPr="00F75856">
        <w:rPr>
          <w:rFonts w:ascii="Times New Roman" w:eastAsia="Calibri" w:hAnsi="Times New Roman" w:cs="Times New Roman"/>
        </w:rPr>
        <w:t>kwh</w:t>
      </w:r>
      <w:proofErr w:type="spellEnd"/>
      <w:r w:rsidRPr="00F75856">
        <w:rPr>
          <w:rFonts w:ascii="Times New Roman" w:eastAsia="Calibri" w:hAnsi="Times New Roman" w:cs="Times New Roman"/>
        </w:rPr>
        <w:t xml:space="preserve">/m²). Daudzās telpās nav ne mehāniskās, ne dabīgās ventilācijas. Ēkas gaiteņi ir šauri, izkārtoti vairākos līmeņos, kāpņu konstrukcija un durvju aiļu izmēri neatbilst vides pieejamības minimālajām prasībām. Pašvaldības nekustamo īpašumu izvērtēšanas darba grupa 2023. gada 19. februārī (sanāksmes protokols Nr. 3) izvērtēja priekšlikumus par Ēkas izmantošanu pašvaldības funkciju nodrošināšanai, un, ņemot vērā, ka īstenojot Smilšu ielas pārbūves projektu 2026. gadā būs nepieciešams nodrošināt transporta piekļuvi Carnikavas vidusskolai un pirmsskolai “Riekstiņš”, 2025. gadā nojaucot Ēku, tās teritorija ir sagatavojama kā pagaidu stāvlaukums. Minimālie nepieciešamie ieguldījumi Ēkas savešanai lietošanas kārtībā, būtu 11 000 </w:t>
      </w:r>
      <w:proofErr w:type="spellStart"/>
      <w:r w:rsidRPr="00F75856">
        <w:rPr>
          <w:rFonts w:ascii="Times New Roman" w:eastAsia="Calibri" w:hAnsi="Times New Roman" w:cs="Times New Roman"/>
          <w:i/>
          <w:iCs/>
        </w:rPr>
        <w:t>euro</w:t>
      </w:r>
      <w:proofErr w:type="spellEnd"/>
      <w:r w:rsidRPr="00F75856">
        <w:rPr>
          <w:rFonts w:ascii="Times New Roman" w:eastAsia="Calibri" w:hAnsi="Times New Roman" w:cs="Times New Roman"/>
        </w:rPr>
        <w:t xml:space="preserve">, un vēlamie ieguldījumi turpmākajai ekspluatācijai – vēl 12 000 </w:t>
      </w:r>
      <w:proofErr w:type="spellStart"/>
      <w:r w:rsidRPr="00F75856">
        <w:rPr>
          <w:rFonts w:ascii="Times New Roman" w:eastAsia="Calibri" w:hAnsi="Times New Roman" w:cs="Times New Roman"/>
          <w:i/>
          <w:iCs/>
        </w:rPr>
        <w:t>euro</w:t>
      </w:r>
      <w:proofErr w:type="spellEnd"/>
      <w:r w:rsidRPr="00F75856">
        <w:rPr>
          <w:rFonts w:ascii="Times New Roman" w:eastAsia="Calibri" w:hAnsi="Times New Roman" w:cs="Times New Roman"/>
          <w:i/>
          <w:iCs/>
        </w:rPr>
        <w:t>.</w:t>
      </w:r>
    </w:p>
    <w:p w14:paraId="556C2983" w14:textId="77777777" w:rsidR="00F75856" w:rsidRPr="00F75856" w:rsidRDefault="00F75856" w:rsidP="00F75856">
      <w:pPr>
        <w:numPr>
          <w:ilvl w:val="0"/>
          <w:numId w:val="5"/>
        </w:numPr>
        <w:spacing w:after="120"/>
        <w:ind w:left="426" w:hanging="426"/>
        <w:jc w:val="both"/>
        <w:rPr>
          <w:rFonts w:ascii="Times New Roman" w:eastAsia="Calibri" w:hAnsi="Times New Roman" w:cs="Times New Roman"/>
        </w:rPr>
      </w:pPr>
      <w:r w:rsidRPr="00F75856">
        <w:rPr>
          <w:rFonts w:ascii="Times New Roman" w:eastAsia="Calibri" w:hAnsi="Times New Roman" w:cs="Times New Roman"/>
        </w:rPr>
        <w:t>Finanšu komiteja atbalstīja Ēkas demontāžu, iekļaujot izmaksas pašvaldības 2025. gada budžetā. 2025. gada 22. janvārī, apstiprinot saistošos noteikumus par pašvaldības 2025. gada budžetu, dome lēma par projektēšanai, ēkas nojaukšanai un pagaidu stāvlaukuma izveidošanai nepieciešamo finanšu līdzekļu piešķiršanu.</w:t>
      </w:r>
    </w:p>
    <w:p w14:paraId="31815F4E" w14:textId="77777777" w:rsidR="00F75856" w:rsidRPr="00F75856" w:rsidRDefault="00F75856" w:rsidP="00F75856">
      <w:pPr>
        <w:numPr>
          <w:ilvl w:val="0"/>
          <w:numId w:val="5"/>
        </w:numPr>
        <w:spacing w:after="120"/>
        <w:ind w:left="426" w:hanging="426"/>
        <w:jc w:val="both"/>
        <w:rPr>
          <w:rFonts w:ascii="Times New Roman" w:eastAsia="Calibri" w:hAnsi="Times New Roman" w:cs="Times New Roman"/>
        </w:rPr>
      </w:pPr>
      <w:r w:rsidRPr="00F75856">
        <w:rPr>
          <w:rFonts w:ascii="Times New Roman" w:eastAsia="Calibri" w:hAnsi="Times New Roman" w:cs="Times New Roman"/>
        </w:rPr>
        <w:t>Ādažu novada domes lēmums atbilst Carnikavas novada domes 2017. gada 25. janvāra lēmumam “Par Carnikavas novada izglītības iestāžu investīciju projektu” (protokols Nr. 3, 1.§), un 2021. gada 24. marta lēmumam “Par Carnikavas Mūzikas un mākslas skolas būvniecību” (protokols Nr. 5, 15.§), kā arī pašvaldības iepriekš uzsāktajām darbībām Carnikavas izglītības kvartāla attīstīšanai, t.i., Ēkas nojaukšana bija paredzēta jau 2017. gadā, būvprojekta minimālā sastāvā “Carnikavas novada izglītības iestāžu mācību vides uzlabošanai nepieciešamo pārbūves būvprojektu izstrāde un autoruzraudzība (Skolas pārbūve, mūzikas mākslas skola, bibliotēka, Nākotnes iela 1, Jūras iela 4, Carnikava, Carnikavas novads, LV-2163)” ietvaros.</w:t>
      </w:r>
    </w:p>
    <w:p w14:paraId="4B320F93" w14:textId="77777777" w:rsidR="00F75856" w:rsidRPr="00F75856" w:rsidRDefault="00F75856" w:rsidP="00F75856">
      <w:pPr>
        <w:numPr>
          <w:ilvl w:val="0"/>
          <w:numId w:val="5"/>
        </w:numPr>
        <w:spacing w:after="120"/>
        <w:ind w:left="426" w:hanging="426"/>
        <w:jc w:val="both"/>
        <w:rPr>
          <w:rFonts w:ascii="Times New Roman" w:eastAsia="Times New Roman" w:hAnsi="Times New Roman" w:cs="Times New Roman"/>
          <w:lang w:eastAsia="lv-LV"/>
        </w:rPr>
      </w:pPr>
      <w:r w:rsidRPr="00F75856">
        <w:rPr>
          <w:rFonts w:ascii="Times New Roman" w:eastAsia="Calibri" w:hAnsi="Times New Roman" w:cs="Times New Roman"/>
        </w:rPr>
        <w:t xml:space="preserve">Ēkas nojaukšanas iecere atbilst Ādažu novada Attīstības programmas 2021.-2027. gadam vidējā termiņa prioritātei: </w:t>
      </w:r>
      <w:r w:rsidRPr="00F75856">
        <w:rPr>
          <w:rFonts w:ascii="Times New Roman" w:eastAsia="Times New Roman" w:hAnsi="Times New Roman" w:cs="Times New Roman"/>
          <w:lang w:eastAsia="lv-LV"/>
        </w:rPr>
        <w:t>“</w:t>
      </w:r>
      <w:r w:rsidRPr="00F75856">
        <w:rPr>
          <w:rFonts w:ascii="Times New Roman" w:eastAsia="Times New Roman" w:hAnsi="Times New Roman" w:cs="Times New Roman"/>
          <w:u w:val="single"/>
          <w:lang w:eastAsia="lv-LV"/>
        </w:rPr>
        <w:t>VTP3: Attīstīta, droša un mobila satiksmes infrastruktūra</w:t>
      </w:r>
      <w:r w:rsidRPr="00F75856">
        <w:rPr>
          <w:rFonts w:ascii="Times New Roman" w:eastAsia="Times New Roman" w:hAnsi="Times New Roman" w:cs="Times New Roman"/>
          <w:lang w:eastAsia="lv-LV"/>
        </w:rPr>
        <w:t>” (rīcības virziens “RV3.1: Pašvaldības ceļu un ielu infrastruktūras atjaunošana un attīstība”, uzdevumi “U3.1.1: Uzlabot satiksmes drošību uz ceļiem un ielām, t.sk., nodrošinot mazāk aizsargātu satiksmes dalībnieku – gājēju, velobraucēju – drošību” (pasākums “</w:t>
      </w:r>
      <w:r w:rsidRPr="00F75856">
        <w:rPr>
          <w:rFonts w:ascii="Times New Roman" w:eastAsia="Times New Roman" w:hAnsi="Times New Roman" w:cs="Times New Roman"/>
          <w:color w:val="000000"/>
          <w:lang w:eastAsia="lv-LV"/>
        </w:rPr>
        <w:t>C3.1.1.1.3. Carnikavas ciema centra drošas transporta/gājēju sistēmas izveidošana (Ceļu infrastruktūras uzlabošana pie Carnikavas vidusskolas un Carnikavas PII "Riekstiņš”)”</w:t>
      </w:r>
      <w:r w:rsidRPr="00F75856">
        <w:rPr>
          <w:rFonts w:ascii="Times New Roman" w:eastAsia="Times New Roman" w:hAnsi="Times New Roman" w:cs="Times New Roman"/>
          <w:lang w:eastAsia="lv-LV"/>
        </w:rPr>
        <w:t>), “U3.1.2: Uzturēt, labiekārtot un atjaunot pašvaldības ielas un ceļus” (pasākumi “</w:t>
      </w:r>
      <w:r w:rsidRPr="00F75856">
        <w:rPr>
          <w:rFonts w:ascii="Times New Roman" w:eastAsia="Times New Roman" w:hAnsi="Times New Roman" w:cs="Times New Roman"/>
          <w:color w:val="000000"/>
          <w:lang w:eastAsia="lv-LV"/>
        </w:rPr>
        <w:t>C3.2.2.1. Auto stāvlaukumu izveide un paplašināšana</w:t>
      </w:r>
      <w:r w:rsidRPr="00F75856">
        <w:rPr>
          <w:rFonts w:ascii="Times New Roman" w:eastAsia="Times New Roman" w:hAnsi="Times New Roman" w:cs="Times New Roman"/>
          <w:lang w:eastAsia="lv-LV"/>
        </w:rPr>
        <w:t>” un “</w:t>
      </w:r>
      <w:r w:rsidRPr="00F75856">
        <w:rPr>
          <w:rFonts w:ascii="Times New Roman" w:eastAsia="Times New Roman" w:hAnsi="Times New Roman" w:cs="Times New Roman"/>
          <w:color w:val="000000"/>
          <w:lang w:eastAsia="lv-LV"/>
        </w:rPr>
        <w:t>C3.2.2.3. Stāvlaukuma izbūve pie Carnikavas stadiona</w:t>
      </w:r>
      <w:r w:rsidRPr="00F75856">
        <w:rPr>
          <w:rFonts w:ascii="Times New Roman" w:eastAsia="Times New Roman" w:hAnsi="Times New Roman" w:cs="Times New Roman"/>
          <w:lang w:eastAsia="lv-LV"/>
        </w:rPr>
        <w:t xml:space="preserve">”) un rīcības virziena “RV3.2: Mobilitātes attīstība” uzdevumam “U3.2.2: Izbūvēt, labiekārtot un atjaunot stāvvietas”, </w:t>
      </w:r>
      <w:r w:rsidRPr="00F75856">
        <w:rPr>
          <w:rFonts w:ascii="Times New Roman" w:eastAsia="Times New Roman" w:hAnsi="Times New Roman" w:cs="Times New Roman"/>
          <w:u w:val="single"/>
        </w:rPr>
        <w:t>“VTP5: Resursu efektīva izmantošana un attīstība”</w:t>
      </w:r>
      <w:r w:rsidRPr="00F75856">
        <w:rPr>
          <w:rFonts w:ascii="Times New Roman" w:eastAsia="Times New Roman" w:hAnsi="Times New Roman" w:cs="Times New Roman"/>
        </w:rPr>
        <w:t xml:space="preserve"> </w:t>
      </w:r>
      <w:r w:rsidRPr="00F75856">
        <w:rPr>
          <w:rFonts w:ascii="Times New Roman" w:eastAsia="Times New Roman" w:hAnsi="Times New Roman" w:cs="Times New Roman"/>
          <w:lang w:eastAsia="lv-LV"/>
        </w:rPr>
        <w:t xml:space="preserve">rīcības virziena “RV5.1: Pašvaldības nekustamo īpašumu attīstība, pašvaldības teritorijas labiekārtošana” uzdevumiem “U5.1.1: Sekmēt novada </w:t>
      </w:r>
      <w:r w:rsidRPr="00F75856">
        <w:rPr>
          <w:rFonts w:ascii="Times New Roman" w:eastAsia="Times New Roman" w:hAnsi="Times New Roman" w:cs="Times New Roman"/>
          <w:lang w:eastAsia="lv-LV"/>
        </w:rPr>
        <w:lastRenderedPageBreak/>
        <w:t xml:space="preserve">publiskās </w:t>
      </w:r>
      <w:proofErr w:type="spellStart"/>
      <w:r w:rsidRPr="00F75856">
        <w:rPr>
          <w:rFonts w:ascii="Times New Roman" w:eastAsia="Times New Roman" w:hAnsi="Times New Roman" w:cs="Times New Roman"/>
          <w:lang w:eastAsia="lv-LV"/>
        </w:rPr>
        <w:t>ārtelpas</w:t>
      </w:r>
      <w:proofErr w:type="spellEnd"/>
      <w:r w:rsidRPr="00F75856">
        <w:rPr>
          <w:rFonts w:ascii="Times New Roman" w:eastAsia="Times New Roman" w:hAnsi="Times New Roman" w:cs="Times New Roman"/>
          <w:lang w:eastAsia="lv-LV"/>
        </w:rPr>
        <w:t xml:space="preserve"> attīstību”, “U5.1.2: Izbūvēt jaunas ēkas pašvaldības teritorijā” (pasākums “</w:t>
      </w:r>
      <w:r w:rsidRPr="00F75856">
        <w:rPr>
          <w:rFonts w:ascii="Times New Roman" w:eastAsia="Times New Roman" w:hAnsi="Times New Roman" w:cs="Times New Roman"/>
          <w:color w:val="000000"/>
          <w:lang w:eastAsia="lv-LV"/>
        </w:rPr>
        <w:t>C5.1.2.3. Ādažu novada Mākslu skolas Carnikavas mācību punkta  korpusa izbūve Nākotnes ielā 1, Carnikavā</w:t>
      </w:r>
      <w:r w:rsidRPr="00F75856">
        <w:rPr>
          <w:rFonts w:ascii="Times New Roman" w:eastAsia="Times New Roman" w:hAnsi="Times New Roman" w:cs="Times New Roman"/>
          <w:lang w:eastAsia="lv-LV"/>
        </w:rPr>
        <w:t>”), “U5.1.3: Noteikt, kā efektīvāk izmantot pašvaldības ēkas un to apkārtējās teritorijas (atjaunot, pielāgot tās pašvaldības funkciju īstenošanai, nojaukt, pārdot u.tml.)” (ir noteikts pasākums “</w:t>
      </w:r>
      <w:r w:rsidRPr="00F75856">
        <w:rPr>
          <w:rFonts w:ascii="Times New Roman" w:eastAsia="Times New Roman" w:hAnsi="Times New Roman" w:cs="Times New Roman"/>
          <w:color w:val="000000"/>
          <w:lang w:eastAsia="lv-LV"/>
        </w:rPr>
        <w:t>C5.1.3.1. Carnikavas pamatskolas ēkas Nākotnes ielā 1, Carnikavā, pārbūve un paplašināšana, inventāra un tehnoloģiju iegāde</w:t>
      </w:r>
      <w:r w:rsidRPr="00F75856">
        <w:rPr>
          <w:rFonts w:ascii="Times New Roman" w:eastAsia="Times New Roman" w:hAnsi="Times New Roman" w:cs="Times New Roman"/>
          <w:lang w:eastAsia="lv-LV"/>
        </w:rPr>
        <w:t xml:space="preserve">”, bet tas šobrīd atzīmēts kā “Izpildīts”, jo atjaunošanas projekts ir noslēdzies,  skolas 3.kārtas izbūve kā atsevišķs pasākums tagad minēts pie C5.1.2.3.), </w:t>
      </w:r>
      <w:r w:rsidRPr="00F75856">
        <w:rPr>
          <w:rFonts w:ascii="Times New Roman" w:eastAsia="Times New Roman" w:hAnsi="Times New Roman" w:cs="Times New Roman"/>
          <w:u w:val="single"/>
        </w:rPr>
        <w:t>“VTP8: Pieejama un daudzpusīga izglītība”</w:t>
      </w:r>
      <w:r w:rsidRPr="00F75856">
        <w:rPr>
          <w:rFonts w:ascii="Times New Roman" w:eastAsia="Times New Roman" w:hAnsi="Times New Roman" w:cs="Times New Roman"/>
        </w:rPr>
        <w:t xml:space="preserve"> </w:t>
      </w:r>
      <w:r w:rsidRPr="00F75856">
        <w:rPr>
          <w:rFonts w:ascii="Times New Roman" w:eastAsia="Times New Roman" w:hAnsi="Times New Roman" w:cs="Times New Roman"/>
          <w:lang w:eastAsia="lv-LV"/>
        </w:rPr>
        <w:t xml:space="preserve">rīcības virziena “RV8.1: Vispārējās izglītības sistēmas attīstība” uzdevumam “U8.1.1: Attīstīt jaunas izglītības programmas un projektus”, rīcības virziena “RV8.2: Profesionālās ievirzes izglītības attīstība” uzdevumam “U8.2.1: Attīstīt profesionālās ievirzes izglītības iestādes” un </w:t>
      </w:r>
      <w:r w:rsidRPr="00F75856">
        <w:rPr>
          <w:rFonts w:ascii="Times New Roman" w:eastAsia="Times New Roman" w:hAnsi="Times New Roman" w:cs="Times New Roman"/>
          <w:u w:val="single"/>
        </w:rPr>
        <w:t>“VTP16: Efektīva pašvaldības iestāžu un uzņēmumu darba organizācija”</w:t>
      </w:r>
      <w:r w:rsidRPr="00F75856">
        <w:rPr>
          <w:rFonts w:ascii="Times New Roman" w:eastAsia="Times New Roman" w:hAnsi="Times New Roman" w:cs="Times New Roman"/>
        </w:rPr>
        <w:t xml:space="preserve"> </w:t>
      </w:r>
      <w:r w:rsidRPr="00F75856">
        <w:rPr>
          <w:rFonts w:ascii="Times New Roman" w:eastAsia="Times New Roman" w:hAnsi="Times New Roman" w:cs="Times New Roman"/>
          <w:lang w:eastAsia="lv-LV"/>
        </w:rPr>
        <w:t>rīcības virziena “RV16.1: Pašvaldības darbības uzlabošana” uzdevumam “U16.1.1: Uzlabot pašvaldības iestāžu, struktūrvienību un uzņēmumu pakalpojumu kvalitāti” (pasākums “</w:t>
      </w:r>
      <w:r w:rsidRPr="00F75856">
        <w:rPr>
          <w:rFonts w:ascii="Times New Roman" w:eastAsia="Times New Roman" w:hAnsi="Times New Roman" w:cs="Times New Roman"/>
          <w:color w:val="000000"/>
          <w:lang w:eastAsia="lv-LV"/>
        </w:rPr>
        <w:t>Ā16.1.1.1. Aktivitāšu īstenošana pašvaldības iestāžu, struktūrvienību un uzņēmumu sniegto pakalpojumu kvalitātes paaugstināšanai</w:t>
      </w:r>
      <w:r w:rsidRPr="00F75856">
        <w:rPr>
          <w:rFonts w:ascii="Times New Roman" w:eastAsia="Times New Roman" w:hAnsi="Times New Roman" w:cs="Times New Roman"/>
          <w:lang w:eastAsia="lv-LV"/>
        </w:rPr>
        <w:t>”).</w:t>
      </w:r>
    </w:p>
    <w:p w14:paraId="5A8C44E1" w14:textId="77777777" w:rsidR="00F75856" w:rsidRPr="00F75856" w:rsidRDefault="00F75856" w:rsidP="00F75856">
      <w:pPr>
        <w:spacing w:after="120"/>
        <w:jc w:val="both"/>
        <w:rPr>
          <w:rFonts w:ascii="Times New Roman" w:eastAsia="Calibri" w:hAnsi="Times New Roman" w:cs="Times New Roman"/>
          <w:color w:val="000000"/>
        </w:rPr>
      </w:pPr>
      <w:r w:rsidRPr="00F75856">
        <w:rPr>
          <w:rFonts w:ascii="Times New Roman" w:eastAsia="Calibri" w:hAnsi="Times New Roman" w:cs="Times New Roman"/>
          <w:color w:val="000000"/>
        </w:rPr>
        <w:t>Atbilstoši Pašvaldību likuma 56. panta pirmajai un otrajai daļai, kolektīvo iesniegumu pašvaldībai par tās kompetencē esošiem jautājumiem ir tiesīgi iesniegt Latvijas Republikas pilsoņi, kuri iesnieguma iesniegšanas dienā sasnieguši 16 gadu vecumu un kuru dzīvesvieta ir deklarēta pašvaldības administratīvajā teritorijā, vai, kuriem pieder nekustamais īpašums šajā teritorijā. Ja novada administratīvajā teritorijā reģistrēto iedzīvotāju skaits pēc aktuālajiem Fizisko personu reģistra datiem attiecīgā gada 1. janvārī ir no 15 000 līdz 30 000 iedzīvotāju, tad kolektīvā iesnieguma iesniedzēju skaits ir vismaz 200 iesniedzēji.</w:t>
      </w:r>
    </w:p>
    <w:p w14:paraId="523B5AB5" w14:textId="77777777" w:rsidR="00F75856" w:rsidRPr="00F75856" w:rsidRDefault="00F75856" w:rsidP="00F75856">
      <w:pPr>
        <w:spacing w:after="120"/>
        <w:jc w:val="both"/>
        <w:rPr>
          <w:rFonts w:ascii="Times New Roman" w:eastAsia="Times New Roman" w:hAnsi="Times New Roman" w:cs="Times New Roman"/>
          <w:lang w:eastAsia="lv-LV"/>
        </w:rPr>
      </w:pPr>
      <w:r w:rsidRPr="00F75856">
        <w:rPr>
          <w:rFonts w:ascii="Times New Roman" w:eastAsia="Calibri" w:hAnsi="Times New Roman" w:cs="Times New Roman"/>
          <w:color w:val="000000"/>
        </w:rPr>
        <w:t>Izvērtējot Iesnieguma atbilstību minētajām prasībām, secināms, ka tas atbilst:</w:t>
      </w:r>
    </w:p>
    <w:p w14:paraId="4A13ABF8" w14:textId="77777777" w:rsidR="00F75856" w:rsidRPr="00F75856" w:rsidRDefault="00F75856" w:rsidP="00F75856">
      <w:pPr>
        <w:numPr>
          <w:ilvl w:val="0"/>
          <w:numId w:val="3"/>
        </w:numPr>
        <w:spacing w:after="120"/>
        <w:ind w:left="426" w:hanging="426"/>
        <w:jc w:val="both"/>
        <w:rPr>
          <w:rFonts w:ascii="Times New Roman" w:eastAsia="Calibri" w:hAnsi="Times New Roman" w:cs="Times New Roman"/>
        </w:rPr>
      </w:pPr>
      <w:r w:rsidRPr="00F75856">
        <w:rPr>
          <w:rFonts w:ascii="Times New Roman" w:eastAsia="Calibri" w:hAnsi="Times New Roman" w:cs="Times New Roman"/>
          <w:u w:val="single"/>
        </w:rPr>
        <w:t>56. panta pirmajai un otrajai daļai</w:t>
      </w:r>
      <w:r w:rsidRPr="00F75856">
        <w:rPr>
          <w:rFonts w:ascii="Times New Roman" w:eastAsia="Calibri" w:hAnsi="Times New Roman" w:cs="Times New Roman"/>
        </w:rPr>
        <w:t xml:space="preserve">, jo, salīdzinot 300 parakstītāju personu datus ar Pilsonības un migrācijas lietu pārvaldes datiem, lai varētu pārliecināties par parakstu autentiskumu, tika konstatēts, ka iesniegumu parakstījuši 234 iedzīvotāji, kas ir pietiekošs skaits, lai uzskatītu iniciatīvu par kolektīvo iesniegumu; </w:t>
      </w:r>
    </w:p>
    <w:p w14:paraId="6FB9173E" w14:textId="77777777" w:rsidR="00F75856" w:rsidRPr="00F75856" w:rsidRDefault="00F75856" w:rsidP="00F75856">
      <w:pPr>
        <w:numPr>
          <w:ilvl w:val="0"/>
          <w:numId w:val="3"/>
        </w:numPr>
        <w:spacing w:after="120"/>
        <w:ind w:left="426" w:hanging="426"/>
        <w:jc w:val="both"/>
        <w:rPr>
          <w:rFonts w:ascii="Times New Roman" w:eastAsia="Calibri" w:hAnsi="Times New Roman" w:cs="Times New Roman"/>
        </w:rPr>
      </w:pPr>
      <w:r w:rsidRPr="00F75856">
        <w:rPr>
          <w:rFonts w:ascii="Times New Roman" w:eastAsia="Calibri" w:hAnsi="Times New Roman" w:cs="Times New Roman"/>
          <w:u w:val="single"/>
        </w:rPr>
        <w:t>56. panta trešajai daļai un piektajai daļai</w:t>
      </w:r>
      <w:r w:rsidRPr="00F75856">
        <w:rPr>
          <w:rFonts w:ascii="Times New Roman" w:eastAsia="Calibri" w:hAnsi="Times New Roman" w:cs="Times New Roman"/>
        </w:rPr>
        <w:t xml:space="preserve">, jo Iesniegumā norādīts, ka tas ir kolektīvais iesniegums, ir norādīta fiziskā persona un tās kontaktinformācija, kas pilnvarota pārstāvēt Iesnieguma iesniedzējus. Iniciatīvu portālā ManaBalss.lv iesniedza Iesniedzējs, norādot, ka iniciatīva tiks nodota pašvaldībai. Nodibinājuma “Sabiedrības Līdzdalības Fonds” vēstulei pievienotais kodētais </w:t>
      </w:r>
      <w:r w:rsidRPr="00F75856">
        <w:rPr>
          <w:rFonts w:ascii="Times New Roman" w:eastAsia="Calibri" w:hAnsi="Times New Roman" w:cs="Times New Roman"/>
          <w:i/>
          <w:iCs/>
        </w:rPr>
        <w:t>MS Excel</w:t>
      </w:r>
      <w:r w:rsidRPr="00F75856">
        <w:rPr>
          <w:rFonts w:ascii="Times New Roman" w:eastAsia="Calibri" w:hAnsi="Times New Roman" w:cs="Times New Roman"/>
        </w:rPr>
        <w:t xml:space="preserve"> fails ietver Iesnieguma parakstītāju vārdus, uzvārdus un personas kodus. Iesniegums ietver prasījumu pašvaldībai un īsu tā pamatojumu;</w:t>
      </w:r>
    </w:p>
    <w:p w14:paraId="2ABD90AC" w14:textId="77777777" w:rsidR="00F75856" w:rsidRPr="00F75856" w:rsidRDefault="00F75856" w:rsidP="00F75856">
      <w:pPr>
        <w:numPr>
          <w:ilvl w:val="0"/>
          <w:numId w:val="3"/>
        </w:numPr>
        <w:spacing w:after="120"/>
        <w:ind w:left="426" w:hanging="426"/>
        <w:jc w:val="both"/>
        <w:rPr>
          <w:rFonts w:ascii="Times New Roman" w:eastAsia="Calibri" w:hAnsi="Times New Roman" w:cs="Times New Roman"/>
          <w:color w:val="000000"/>
        </w:rPr>
      </w:pPr>
      <w:r w:rsidRPr="00F75856">
        <w:rPr>
          <w:rFonts w:ascii="Times New Roman" w:eastAsia="Calibri" w:hAnsi="Times New Roman" w:cs="Times New Roman"/>
          <w:u w:val="single"/>
        </w:rPr>
        <w:t>56. panta ceturtajai daļai</w:t>
      </w:r>
      <w:r w:rsidRPr="00F75856">
        <w:rPr>
          <w:rFonts w:ascii="Times New Roman" w:eastAsia="Calibri" w:hAnsi="Times New Roman" w:cs="Times New Roman"/>
        </w:rPr>
        <w:t>, jo Iesniegums neietver tādu prasījumu, kas ir acīmredzami</w:t>
      </w:r>
      <w:r w:rsidRPr="00F75856">
        <w:rPr>
          <w:rFonts w:ascii="Times New Roman" w:eastAsia="Calibri" w:hAnsi="Times New Roman" w:cs="Times New Roman"/>
          <w:color w:val="000000"/>
        </w:rPr>
        <w:t xml:space="preserve"> nepieņemams demokrātiskā sabiedrībā vai ir klaji aizskarošs, nepārkāpj vērtības, kas respektē cilvēka cieņu, brīvību, demokrātiju, vienlīdzību, tiesiskumu un cilvēktiesības, tostarp minoritāšu tiesības.</w:t>
      </w:r>
    </w:p>
    <w:p w14:paraId="4563E6BC" w14:textId="77777777" w:rsidR="00F75856" w:rsidRPr="00F75856" w:rsidRDefault="00F75856" w:rsidP="00F75856">
      <w:pPr>
        <w:spacing w:after="120"/>
        <w:jc w:val="both"/>
        <w:rPr>
          <w:rFonts w:ascii="Times New Roman" w:eastAsia="Calibri" w:hAnsi="Times New Roman" w:cs="Times New Roman"/>
          <w:color w:val="000000"/>
        </w:rPr>
      </w:pPr>
      <w:r w:rsidRPr="00F75856">
        <w:rPr>
          <w:rFonts w:ascii="Times New Roman" w:eastAsia="Calibri" w:hAnsi="Times New Roman" w:cs="Times New Roman"/>
          <w:color w:val="000000"/>
        </w:rPr>
        <w:t xml:space="preserve">Pašvaldību likuma 57. panta trešās daļas izpratnē, atbilstoši kolektīvā iesnieguma saturam dome lemj par iesnieguma turpmāko virzību, nosakot par to atbildīgo pašvaldības institūciju. </w:t>
      </w:r>
    </w:p>
    <w:p w14:paraId="24978261" w14:textId="77777777" w:rsidR="00F75856" w:rsidRPr="00F75856" w:rsidRDefault="00F75856" w:rsidP="00F75856">
      <w:pPr>
        <w:shd w:val="clear" w:color="auto" w:fill="FFFFFF"/>
        <w:spacing w:after="120"/>
        <w:jc w:val="both"/>
        <w:rPr>
          <w:rFonts w:ascii="Times New Roman" w:eastAsia="Calibri" w:hAnsi="Times New Roman" w:cs="Times New Roman"/>
          <w:lang w:eastAsia="lv-LV"/>
        </w:rPr>
      </w:pPr>
      <w:r w:rsidRPr="00F75856">
        <w:rPr>
          <w:rFonts w:ascii="Times New Roman" w:eastAsia="Times New Roman" w:hAnsi="Times New Roman" w:cs="Times New Roman"/>
          <w:lang w:eastAsia="lv-LV"/>
        </w:rPr>
        <w:t>Ādažu novada pašvaldības domes 2023. gada 14. jūnija saistošo noteikumu Nr. 18/2023 “Ādažu novada pašvaldības nolikums” (turpmāk – pašvaldības nolikums) 67. punkts nosaka, ka k</w:t>
      </w:r>
      <w:r w:rsidRPr="00F75856">
        <w:rPr>
          <w:rFonts w:ascii="Times New Roman" w:eastAsia="Calibri" w:hAnsi="Times New Roman" w:cs="Times New Roman"/>
        </w:rPr>
        <w:t>olektīvos iesniegumus izskata domes sēdē, pašvaldības darba reglamentā noteiktā kārtībā. Domes noteiktā pašvaldības institūcija triju mēnešu laikā no domes lēmuma pieņemšanas dienas sniedz domes sēdē pārskatu par kolektīvā iesnieguma virzību.</w:t>
      </w:r>
    </w:p>
    <w:p w14:paraId="63719309" w14:textId="77777777" w:rsidR="00F75856" w:rsidRPr="00F75856" w:rsidRDefault="00F75856" w:rsidP="00F75856">
      <w:pPr>
        <w:spacing w:after="120"/>
        <w:jc w:val="both"/>
        <w:rPr>
          <w:rFonts w:ascii="Times New Roman" w:eastAsia="Calibri" w:hAnsi="Times New Roman" w:cs="Times New Roman"/>
        </w:rPr>
      </w:pPr>
      <w:r w:rsidRPr="00F75856">
        <w:rPr>
          <w:rFonts w:ascii="Times New Roman" w:eastAsia="Calibri" w:hAnsi="Times New Roman" w:cs="Times New Roman"/>
        </w:rPr>
        <w:t xml:space="preserve">Saskaņā ar pašvaldības domes 2023. gada 14. jūnija reglamenta Nr.2 “Ādažu novada pašvaldības darba reglaments” 40.6. un 46. punktu, par izskatāmo jautājumu domes sēdē </w:t>
      </w:r>
      <w:r w:rsidRPr="00F75856">
        <w:rPr>
          <w:rFonts w:ascii="Times New Roman" w:eastAsia="Calibri" w:hAnsi="Times New Roman" w:cs="Times New Roman"/>
        </w:rPr>
        <w:lastRenderedPageBreak/>
        <w:t>kolektīvā iesnieguma gadījumā ziņo persona, kura pilnvarota pārstāvēt iesniedzējus, kā arī šī persona piedalās tā apspriešanā.</w:t>
      </w:r>
    </w:p>
    <w:p w14:paraId="1722AB45" w14:textId="77777777" w:rsidR="00F75856" w:rsidRPr="00F75856" w:rsidRDefault="00F75856" w:rsidP="00F75856">
      <w:pPr>
        <w:spacing w:after="120"/>
        <w:jc w:val="both"/>
        <w:rPr>
          <w:rFonts w:ascii="Times New Roman" w:eastAsia="Calibri" w:hAnsi="Times New Roman" w:cs="Times New Roman"/>
          <w:color w:val="000000"/>
        </w:rPr>
      </w:pPr>
      <w:r w:rsidRPr="00F75856">
        <w:rPr>
          <w:rFonts w:ascii="Times New Roman" w:eastAsia="Calibri" w:hAnsi="Times New Roman" w:cs="Times New Roman"/>
          <w:color w:val="000000"/>
        </w:rPr>
        <w:t>Pašvaldību likuma 57. panta otrā daļa nosaka, ka personai, kura ir pilnvarota pārstāvēt kolektīvā iesnieguma iesniedzējus, ir tiesības domes noteiktajā kārtībā ziņot par kolektīvo iesniegumu domes sēdē, kurā tas tiek izskatīts, kā arī piedalīties tā apspriešanā (debatēs). Pašvaldība minēto personu kolektīvā iesnieguma izskatīšanas gaitā var iesaistīt arī citu pašvaldības institūciju darbā.</w:t>
      </w:r>
    </w:p>
    <w:p w14:paraId="2811383B" w14:textId="77777777" w:rsidR="00F75856" w:rsidRPr="00F75856" w:rsidRDefault="00F75856" w:rsidP="00F75856">
      <w:pPr>
        <w:spacing w:after="120"/>
        <w:jc w:val="both"/>
        <w:rPr>
          <w:rFonts w:ascii="Times New Roman" w:eastAsia="Calibri" w:hAnsi="Times New Roman" w:cs="Times New Roman"/>
          <w:color w:val="000000"/>
        </w:rPr>
      </w:pPr>
      <w:r w:rsidRPr="00F75856">
        <w:rPr>
          <w:rFonts w:ascii="Times New Roman" w:eastAsia="Calibri" w:hAnsi="Times New Roman" w:cs="Times New Roman"/>
          <w:color w:val="000000"/>
        </w:rPr>
        <w:t>Iesnieguma iesniedzēju pārstāvis domes 2025. gada 27. februāra sēdē paskaidroja, ka ________________________________________________________.</w:t>
      </w:r>
    </w:p>
    <w:p w14:paraId="37A6F1D2" w14:textId="77777777" w:rsidR="00F75856" w:rsidRPr="00F75856" w:rsidRDefault="00F75856" w:rsidP="00F75856">
      <w:pPr>
        <w:spacing w:after="120"/>
        <w:jc w:val="both"/>
        <w:rPr>
          <w:rFonts w:ascii="Times New Roman" w:eastAsia="Calibri" w:hAnsi="Times New Roman" w:cs="Times New Roman"/>
          <w:color w:val="000000"/>
        </w:rPr>
      </w:pPr>
      <w:bookmarkStart w:id="0" w:name="p68"/>
      <w:bookmarkStart w:id="1" w:name="p-1206555"/>
      <w:bookmarkEnd w:id="0"/>
      <w:bookmarkEnd w:id="1"/>
      <w:r w:rsidRPr="00F75856">
        <w:rPr>
          <w:rFonts w:ascii="Times New Roman" w:eastAsia="Calibri" w:hAnsi="Times New Roman" w:cs="Times New Roman"/>
          <w:color w:val="000000"/>
        </w:rPr>
        <w:t>Pamatojoties uz Pašvaldību likuma 4. panta pirmās daļas 2. un 3. punktu, 57. panta pirmo, trešo, ceturto un piekto daļu, pašvaldības domes 2023. gada 14. jūnija saistošo noteikumu Nr. 18/2023 “Ādažu novada pašvaldības nolikums” 67., 68. punktu un pašvaldības 2023. gada 14. jūnija reglamenta Nr. 2 “Ādažu novada pašvaldības darba reglaments” 40.6. un 46. punktu, Ādažu novada pašvaldības dome</w:t>
      </w:r>
    </w:p>
    <w:p w14:paraId="1A97DC95" w14:textId="77777777" w:rsidR="00F75856" w:rsidRPr="00F75856" w:rsidRDefault="00F75856" w:rsidP="00F75856">
      <w:pPr>
        <w:spacing w:after="120"/>
        <w:jc w:val="center"/>
        <w:rPr>
          <w:rFonts w:ascii="Times New Roman" w:hAnsi="Times New Roman" w:cs="Times New Roman"/>
          <w:b/>
        </w:rPr>
      </w:pPr>
      <w:r w:rsidRPr="00F75856">
        <w:rPr>
          <w:rFonts w:ascii="Times New Roman" w:hAnsi="Times New Roman" w:cs="Times New Roman"/>
          <w:b/>
        </w:rPr>
        <w:t>NOLEMJ:</w:t>
      </w:r>
    </w:p>
    <w:p w14:paraId="4EF60B0E" w14:textId="77777777" w:rsidR="00F75856" w:rsidRPr="00F75856" w:rsidRDefault="00F75856" w:rsidP="00F75856">
      <w:pPr>
        <w:numPr>
          <w:ilvl w:val="0"/>
          <w:numId w:val="6"/>
        </w:numPr>
        <w:spacing w:after="120"/>
        <w:ind w:left="426" w:hanging="426"/>
        <w:jc w:val="both"/>
        <w:rPr>
          <w:rFonts w:ascii="Times New Roman" w:eastAsia="Calibri" w:hAnsi="Times New Roman" w:cs="Times New Roman"/>
        </w:rPr>
      </w:pPr>
      <w:r w:rsidRPr="00F75856">
        <w:rPr>
          <w:rFonts w:ascii="Times New Roman" w:eastAsia="Calibri" w:hAnsi="Times New Roman" w:cs="Times New Roman"/>
        </w:rPr>
        <w:t>Pieņemt 384 iedzīvotāju 2025. gada 23. janvāra kolektīvo iesniegumu par ēkas Jūras ielā 4, Carnikavā, saglabāšanu.</w:t>
      </w:r>
    </w:p>
    <w:p w14:paraId="50130A80" w14:textId="77777777" w:rsidR="00F75856" w:rsidRPr="00F75856" w:rsidRDefault="00F75856" w:rsidP="00F75856">
      <w:pPr>
        <w:numPr>
          <w:ilvl w:val="0"/>
          <w:numId w:val="6"/>
        </w:numPr>
        <w:spacing w:after="120"/>
        <w:ind w:left="426" w:hanging="426"/>
        <w:jc w:val="both"/>
        <w:rPr>
          <w:rFonts w:ascii="Times New Roman" w:eastAsia="Calibri" w:hAnsi="Times New Roman" w:cs="Times New Roman"/>
        </w:rPr>
      </w:pPr>
      <w:r w:rsidRPr="00F75856">
        <w:rPr>
          <w:rFonts w:ascii="Times New Roman" w:eastAsia="Calibri" w:hAnsi="Times New Roman" w:cs="Times New Roman"/>
        </w:rPr>
        <w:t xml:space="preserve">Noteikt par kolektīvā iesnieguma izskatīšanu atbildīgo pašvaldības institūciju – pašvaldības Centrālās pārvaldes Attīstības un projektu nodaļu un uzdot </w:t>
      </w:r>
      <w:r w:rsidRPr="00F75856">
        <w:rPr>
          <w:rFonts w:ascii="Times New Roman" w:eastAsia="Calibri" w:hAnsi="Times New Roman" w:cs="Times New Roman"/>
          <w:shd w:val="clear" w:color="auto" w:fill="FFFFFF"/>
        </w:rPr>
        <w:t>triju mēnešu laikā no šī lēmuma pieņemšanas dienas sniegt domes sēdē pārskatu par kolektīvā iesnieguma virzību.</w:t>
      </w:r>
    </w:p>
    <w:p w14:paraId="0586B85B" w14:textId="77777777" w:rsidR="00F75856" w:rsidRPr="00F75856" w:rsidRDefault="00F75856" w:rsidP="00F75856">
      <w:pPr>
        <w:numPr>
          <w:ilvl w:val="0"/>
          <w:numId w:val="6"/>
        </w:numPr>
        <w:shd w:val="clear" w:color="auto" w:fill="FFFFFF"/>
        <w:spacing w:after="120"/>
        <w:ind w:left="426" w:hanging="426"/>
        <w:jc w:val="both"/>
        <w:rPr>
          <w:rFonts w:ascii="Times New Roman" w:eastAsia="Times New Roman" w:hAnsi="Times New Roman" w:cs="Times New Roman"/>
          <w:lang w:eastAsia="lv-LV"/>
        </w:rPr>
      </w:pPr>
      <w:r w:rsidRPr="00F75856">
        <w:rPr>
          <w:rFonts w:ascii="Times New Roman" w:eastAsia="Times New Roman" w:hAnsi="Times New Roman" w:cs="Times New Roman"/>
          <w:lang w:eastAsia="lv-LV"/>
        </w:rPr>
        <w:t xml:space="preserve">Pašvaldības Centrālās pārvaldes Administratīvajai nodaļai ne retāk kā reizi trijos mēnešos apkopot aktuālo informāciju par kolektīvā iesnieguma virzību un izskatīšanas rezultātiem un nodot to Centrālās pārvaldes Sabiedrisko attiecību nodaļai publicēšanai pašvaldības oficiālajā tīmekļvietnē </w:t>
      </w:r>
      <w:hyperlink r:id="rId8" w:history="1">
        <w:r w:rsidRPr="00F75856">
          <w:rPr>
            <w:rFonts w:ascii="Times New Roman" w:eastAsia="Times New Roman" w:hAnsi="Times New Roman" w:cs="Times New Roman"/>
            <w:color w:val="0563C1" w:themeColor="hyperlink"/>
            <w:u w:val="single"/>
            <w:lang w:eastAsia="lv-LV"/>
          </w:rPr>
          <w:t>www.adazunovads.lv</w:t>
        </w:r>
      </w:hyperlink>
      <w:r w:rsidRPr="00F75856">
        <w:rPr>
          <w:rFonts w:ascii="Times New Roman" w:eastAsia="Times New Roman" w:hAnsi="Times New Roman" w:cs="Times New Roman"/>
          <w:lang w:eastAsia="lv-LV"/>
        </w:rPr>
        <w:t>, kā arī informēt personu, kura pilnvarota pārstāvēt kolektīvā iesnieguma iesniedzējus.</w:t>
      </w:r>
    </w:p>
    <w:p w14:paraId="1C5B2519" w14:textId="77777777" w:rsidR="00F75856" w:rsidRPr="00F75856" w:rsidRDefault="00F75856" w:rsidP="00F75856">
      <w:pPr>
        <w:numPr>
          <w:ilvl w:val="0"/>
          <w:numId w:val="6"/>
        </w:numPr>
        <w:spacing w:after="120"/>
        <w:ind w:left="426" w:hanging="426"/>
        <w:jc w:val="both"/>
        <w:rPr>
          <w:rFonts w:ascii="Times New Roman" w:eastAsia="Calibri" w:hAnsi="Times New Roman" w:cs="Times New Roman"/>
          <w:color w:val="000000"/>
        </w:rPr>
      </w:pPr>
      <w:r w:rsidRPr="00F75856">
        <w:rPr>
          <w:rFonts w:ascii="Times New Roman" w:eastAsia="Calibri" w:hAnsi="Times New Roman" w:cs="Times New Roman"/>
          <w:color w:val="000000"/>
        </w:rPr>
        <w:t>Atbildīgie par lēmuma izpildi – Centrālās pārvaldes Attīstības un projektu nodaļas, Administratīvās nodaļas un Sabiedrisko attiecību nodaļas vadītāji, atbilstoši kompetencei.</w:t>
      </w:r>
    </w:p>
    <w:p w14:paraId="6FAADFBC" w14:textId="77777777" w:rsidR="00F75856" w:rsidRPr="00F75856" w:rsidRDefault="00F75856" w:rsidP="00F75856">
      <w:pPr>
        <w:numPr>
          <w:ilvl w:val="0"/>
          <w:numId w:val="6"/>
        </w:numPr>
        <w:spacing w:after="120"/>
        <w:ind w:left="426" w:hanging="426"/>
        <w:jc w:val="both"/>
        <w:rPr>
          <w:rFonts w:ascii="Times New Roman" w:eastAsia="Calibri" w:hAnsi="Times New Roman" w:cs="Times New Roman"/>
          <w:color w:val="000000"/>
        </w:rPr>
      </w:pPr>
      <w:r w:rsidRPr="00F75856">
        <w:rPr>
          <w:rFonts w:ascii="Times New Roman" w:eastAsia="Calibri" w:hAnsi="Times New Roman" w:cs="Times New Roman"/>
          <w:color w:val="000000"/>
        </w:rPr>
        <w:t>Pašvaldības izpilddirektoram nodrošināt lēmuma izpildes kontroli.</w:t>
      </w:r>
    </w:p>
    <w:p w14:paraId="09561D38" w14:textId="77777777" w:rsidR="00F75856" w:rsidRPr="00F75856" w:rsidRDefault="00F75856" w:rsidP="00F75856">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47ABB2CD" w14:textId="77777777" w:rsidR="00F75856" w:rsidRPr="00F75856" w:rsidRDefault="00F75856" w:rsidP="00F75856">
      <w:pPr>
        <w:jc w:val="both"/>
        <w:rPr>
          <w:rFonts w:ascii="Times New Roman" w:hAnsi="Times New Roman" w:cs="Times New Roman"/>
        </w:rPr>
      </w:pPr>
    </w:p>
    <w:p w14:paraId="20F74AED" w14:textId="77777777" w:rsidR="00F75856" w:rsidRPr="00F75856" w:rsidRDefault="00F75856" w:rsidP="00F75856">
      <w:pPr>
        <w:jc w:val="both"/>
        <w:rPr>
          <w:rFonts w:ascii="Times New Roman" w:hAnsi="Times New Roman" w:cs="Times New Roman"/>
          <w:noProof/>
        </w:rPr>
      </w:pPr>
      <w:r w:rsidRPr="00F75856">
        <w:rPr>
          <w:rFonts w:ascii="Times New Roman" w:hAnsi="Times New Roman" w:cs="Times New Roman"/>
          <w:noProof/>
        </w:rPr>
        <w:t>Pašvaldības domes priekšsēdētāja</w:t>
      </w:r>
      <w:r w:rsidRPr="00F75856">
        <w:rPr>
          <w:rFonts w:ascii="Times New Roman" w:hAnsi="Times New Roman" w:cs="Times New Roman"/>
          <w:noProof/>
        </w:rPr>
        <w:tab/>
      </w:r>
      <w:r w:rsidRPr="00F75856">
        <w:rPr>
          <w:rFonts w:ascii="Times New Roman" w:hAnsi="Times New Roman" w:cs="Times New Roman"/>
          <w:noProof/>
        </w:rPr>
        <w:tab/>
      </w:r>
      <w:r w:rsidRPr="00F75856">
        <w:rPr>
          <w:rFonts w:ascii="Times New Roman" w:hAnsi="Times New Roman" w:cs="Times New Roman"/>
          <w:noProof/>
        </w:rPr>
        <w:tab/>
      </w:r>
      <w:r w:rsidRPr="00F75856">
        <w:rPr>
          <w:rFonts w:ascii="Times New Roman" w:hAnsi="Times New Roman" w:cs="Times New Roman"/>
          <w:noProof/>
        </w:rPr>
        <w:tab/>
      </w:r>
      <w:r w:rsidRPr="00F75856">
        <w:rPr>
          <w:rFonts w:ascii="Times New Roman" w:hAnsi="Times New Roman" w:cs="Times New Roman"/>
          <w:noProof/>
        </w:rPr>
        <w:tab/>
      </w:r>
      <w:r w:rsidRPr="00F75856">
        <w:rPr>
          <w:rFonts w:ascii="Times New Roman" w:hAnsi="Times New Roman" w:cs="Times New Roman"/>
          <w:noProof/>
        </w:rPr>
        <w:tab/>
        <w:t xml:space="preserve">K. Miķelsone </w:t>
      </w:r>
    </w:p>
    <w:p w14:paraId="4A022184" w14:textId="77777777" w:rsidR="00F75856" w:rsidRPr="00F75856" w:rsidRDefault="00F75856" w:rsidP="00F75856">
      <w:pPr>
        <w:jc w:val="both"/>
        <w:rPr>
          <w:rFonts w:ascii="Times New Roman" w:hAnsi="Times New Roman" w:cs="Times New Roman"/>
          <w:noProof/>
        </w:rPr>
      </w:pPr>
    </w:p>
    <w:p w14:paraId="4ECCA05D" w14:textId="77777777" w:rsidR="00F75856" w:rsidRPr="00F75856" w:rsidRDefault="00F75856" w:rsidP="00F75856">
      <w:pPr>
        <w:jc w:val="center"/>
        <w:rPr>
          <w:rFonts w:ascii="Times New Roman" w:hAnsi="Times New Roman" w:cs="Times New Roman"/>
        </w:rPr>
      </w:pPr>
      <w:r w:rsidRPr="00F75856">
        <w:rPr>
          <w:rFonts w:ascii="Times New Roman" w:eastAsia="Calibri" w:hAnsi="Times New Roman" w:cs="Times New Roman"/>
        </w:rPr>
        <w:t>ŠIS DOKUMENTS IR ELEKTRONISKI PARAKSTĪTS AR DROŠU ELEKTRONISKO PARAKSTU UN SATUR LAIKA ZĪMOGU</w:t>
      </w:r>
    </w:p>
    <w:p w14:paraId="1B3100B4" w14:textId="77777777" w:rsidR="00F75856" w:rsidRPr="00F75856" w:rsidRDefault="00F75856" w:rsidP="00F75856">
      <w:pPr>
        <w:jc w:val="both"/>
        <w:rPr>
          <w:rFonts w:ascii="Times New Roman" w:hAnsi="Times New Roman" w:cs="Times New Roman"/>
        </w:rPr>
      </w:pPr>
      <w:r w:rsidRPr="00F75856">
        <w:rPr>
          <w:rFonts w:ascii="Times New Roman" w:hAnsi="Times New Roman" w:cs="Times New Roman"/>
        </w:rPr>
        <w:t>__________________________</w:t>
      </w:r>
    </w:p>
    <w:p w14:paraId="41F4C8F7" w14:textId="77777777" w:rsidR="00F75856" w:rsidRPr="00F75856" w:rsidRDefault="00F75856" w:rsidP="00F75856">
      <w:pPr>
        <w:jc w:val="both"/>
        <w:rPr>
          <w:rFonts w:ascii="Times New Roman" w:hAnsi="Times New Roman" w:cs="Times New Roman"/>
        </w:rPr>
      </w:pPr>
      <w:r w:rsidRPr="00F75856">
        <w:rPr>
          <w:rFonts w:ascii="Times New Roman" w:hAnsi="Times New Roman" w:cs="Times New Roman"/>
          <w:u w:val="single"/>
        </w:rPr>
        <w:t>Izsniegt norakstus</w:t>
      </w:r>
      <w:r w:rsidRPr="00F75856">
        <w:rPr>
          <w:rFonts w:ascii="Times New Roman" w:hAnsi="Times New Roman" w:cs="Times New Roman"/>
        </w:rPr>
        <w:t>:</w:t>
      </w:r>
    </w:p>
    <w:p w14:paraId="66CE81D2" w14:textId="77777777" w:rsidR="00F75856" w:rsidRPr="00F75856" w:rsidRDefault="00F75856" w:rsidP="00F75856">
      <w:pPr>
        <w:jc w:val="both"/>
        <w:rPr>
          <w:rFonts w:ascii="Times New Roman" w:hAnsi="Times New Roman" w:cs="Times New Roman"/>
        </w:rPr>
      </w:pPr>
      <w:r w:rsidRPr="00F75856">
        <w:rPr>
          <w:rFonts w:ascii="Times New Roman" w:hAnsi="Times New Roman" w:cs="Times New Roman"/>
        </w:rPr>
        <w:t xml:space="preserve">Iesniedzēju pārstāvim, IDR, SAN, ADN, APN, CKS, NĪN - @ </w:t>
      </w:r>
    </w:p>
    <w:p w14:paraId="1B574A2E" w14:textId="77777777" w:rsidR="00F75856" w:rsidRPr="00F75856" w:rsidRDefault="00F75856" w:rsidP="00F75856">
      <w:pPr>
        <w:jc w:val="both"/>
        <w:rPr>
          <w:rFonts w:ascii="Times New Roman" w:hAnsi="Times New Roman" w:cs="Times New Roman"/>
          <w:color w:val="FF0000"/>
        </w:rPr>
      </w:pPr>
    </w:p>
    <w:p w14:paraId="7EC587F8" w14:textId="77777777" w:rsidR="00F75856" w:rsidRPr="00F75856" w:rsidRDefault="00F75856" w:rsidP="00F75856">
      <w:pPr>
        <w:rPr>
          <w:rFonts w:ascii="Times New Roman" w:hAnsi="Times New Roman" w:cs="Times New Roman"/>
          <w:sz w:val="20"/>
          <w:szCs w:val="20"/>
        </w:rPr>
      </w:pPr>
      <w:r w:rsidRPr="00F75856">
        <w:rPr>
          <w:rFonts w:ascii="Times New Roman" w:hAnsi="Times New Roman" w:cs="Times New Roman"/>
          <w:noProof/>
          <w:sz w:val="20"/>
          <w:szCs w:val="20"/>
        </w:rPr>
        <w:t>Ilona Gotharde</w:t>
      </w:r>
      <w:r w:rsidRPr="00F75856">
        <w:rPr>
          <w:rFonts w:ascii="Times New Roman" w:hAnsi="Times New Roman" w:cs="Times New Roman"/>
          <w:sz w:val="20"/>
          <w:szCs w:val="20"/>
        </w:rPr>
        <w:t>, 22032341</w:t>
      </w:r>
    </w:p>
    <w:p w14:paraId="6955A864" w14:textId="3DDF9289" w:rsidR="00564CA6" w:rsidRPr="00B47C10" w:rsidRDefault="00564CA6" w:rsidP="00F75856">
      <w:pPr>
        <w:jc w:val="right"/>
        <w:rPr>
          <w:rFonts w:ascii="Times New Roman" w:hAnsi="Times New Roman" w:cs="Times New Roman"/>
          <w:sz w:val="20"/>
          <w:szCs w:val="20"/>
        </w:rPr>
      </w:pP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59C1A" w14:textId="77777777" w:rsidR="00F75856" w:rsidRDefault="00F75856">
      <w:r>
        <w:separator/>
      </w:r>
    </w:p>
  </w:endnote>
  <w:endnote w:type="continuationSeparator" w:id="0">
    <w:p w14:paraId="0E02068A" w14:textId="77777777" w:rsidR="00F75856" w:rsidRDefault="00F7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818133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F7585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651AC" w14:textId="77777777" w:rsidR="00F75856" w:rsidRDefault="00F75856">
      <w:r>
        <w:separator/>
      </w:r>
    </w:p>
  </w:footnote>
  <w:footnote w:type="continuationSeparator" w:id="0">
    <w:p w14:paraId="7646E667" w14:textId="77777777" w:rsidR="00F75856" w:rsidRDefault="00F75856">
      <w:r>
        <w:continuationSeparator/>
      </w:r>
    </w:p>
  </w:footnote>
  <w:footnote w:id="1">
    <w:p w14:paraId="7AFE3D4F" w14:textId="77777777" w:rsidR="00F75856" w:rsidRDefault="00F75856" w:rsidP="00F75856">
      <w:pPr>
        <w:pStyle w:val="FootnoteText"/>
      </w:pPr>
      <w:r>
        <w:rPr>
          <w:rStyle w:val="FootnoteReference"/>
        </w:rPr>
        <w:footnoteRef/>
      </w:r>
      <w:r>
        <w:t xml:space="preserve"> </w:t>
      </w:r>
      <w:r w:rsidRPr="005A716B">
        <w:t>https://manabalss.lv/par-ekas-juras-iela-4-carnikava-saglabasanu/show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3A7A"/>
    <w:multiLevelType w:val="hybridMultilevel"/>
    <w:tmpl w:val="F06626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24CE3D0A">
      <w:start w:val="1"/>
      <w:numFmt w:val="decimal"/>
      <w:lvlText w:val="%1."/>
      <w:lvlJc w:val="left"/>
      <w:pPr>
        <w:ind w:left="720" w:hanging="360"/>
      </w:pPr>
      <w:rPr>
        <w:rFonts w:hint="default"/>
      </w:rPr>
    </w:lvl>
    <w:lvl w:ilvl="1" w:tplc="38660F88" w:tentative="1">
      <w:start w:val="1"/>
      <w:numFmt w:val="lowerLetter"/>
      <w:lvlText w:val="%2."/>
      <w:lvlJc w:val="left"/>
      <w:pPr>
        <w:ind w:left="1440" w:hanging="360"/>
      </w:pPr>
    </w:lvl>
    <w:lvl w:ilvl="2" w:tplc="2514FB5A" w:tentative="1">
      <w:start w:val="1"/>
      <w:numFmt w:val="lowerRoman"/>
      <w:lvlText w:val="%3."/>
      <w:lvlJc w:val="right"/>
      <w:pPr>
        <w:ind w:left="2160" w:hanging="180"/>
      </w:pPr>
    </w:lvl>
    <w:lvl w:ilvl="3" w:tplc="5BD8F91E" w:tentative="1">
      <w:start w:val="1"/>
      <w:numFmt w:val="decimal"/>
      <w:lvlText w:val="%4."/>
      <w:lvlJc w:val="left"/>
      <w:pPr>
        <w:ind w:left="2880" w:hanging="360"/>
      </w:pPr>
    </w:lvl>
    <w:lvl w:ilvl="4" w:tplc="BED0AA22" w:tentative="1">
      <w:start w:val="1"/>
      <w:numFmt w:val="lowerLetter"/>
      <w:lvlText w:val="%5."/>
      <w:lvlJc w:val="left"/>
      <w:pPr>
        <w:ind w:left="3600" w:hanging="360"/>
      </w:pPr>
    </w:lvl>
    <w:lvl w:ilvl="5" w:tplc="6F1AA56E" w:tentative="1">
      <w:start w:val="1"/>
      <w:numFmt w:val="lowerRoman"/>
      <w:lvlText w:val="%6."/>
      <w:lvlJc w:val="right"/>
      <w:pPr>
        <w:ind w:left="4320" w:hanging="180"/>
      </w:pPr>
    </w:lvl>
    <w:lvl w:ilvl="6" w:tplc="1B805CC0" w:tentative="1">
      <w:start w:val="1"/>
      <w:numFmt w:val="decimal"/>
      <w:lvlText w:val="%7."/>
      <w:lvlJc w:val="left"/>
      <w:pPr>
        <w:ind w:left="5040" w:hanging="360"/>
      </w:pPr>
    </w:lvl>
    <w:lvl w:ilvl="7" w:tplc="BDA4DB70" w:tentative="1">
      <w:start w:val="1"/>
      <w:numFmt w:val="lowerLetter"/>
      <w:lvlText w:val="%8."/>
      <w:lvlJc w:val="left"/>
      <w:pPr>
        <w:ind w:left="5760" w:hanging="360"/>
      </w:pPr>
    </w:lvl>
    <w:lvl w:ilvl="8" w:tplc="EBE2030A" w:tentative="1">
      <w:start w:val="1"/>
      <w:numFmt w:val="lowerRoman"/>
      <w:lvlText w:val="%9."/>
      <w:lvlJc w:val="right"/>
      <w:pPr>
        <w:ind w:left="6480" w:hanging="180"/>
      </w:pPr>
    </w:lvl>
  </w:abstractNum>
  <w:abstractNum w:abstractNumId="2" w15:restartNumberingAfterBreak="0">
    <w:nsid w:val="27872A83"/>
    <w:multiLevelType w:val="hybridMultilevel"/>
    <w:tmpl w:val="965274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74B80DD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A9C12B1"/>
    <w:multiLevelType w:val="hybridMultilevel"/>
    <w:tmpl w:val="CAEA0A70"/>
    <w:lvl w:ilvl="0" w:tplc="5C94F258">
      <w:start w:val="1"/>
      <w:numFmt w:val="decimal"/>
      <w:lvlText w:val="%1)"/>
      <w:lvlJc w:val="left"/>
      <w:pPr>
        <w:ind w:left="720" w:hanging="360"/>
      </w:pPr>
      <w:rPr>
        <w:rFonts w:ascii="Times New Roman" w:eastAsia="Times New Roman" w:hAnsi="Times New Roman" w:cs="Times New Roman"/>
      </w:rPr>
    </w:lvl>
    <w:lvl w:ilvl="1" w:tplc="C1A2F924" w:tentative="1">
      <w:start w:val="1"/>
      <w:numFmt w:val="lowerLetter"/>
      <w:lvlText w:val="%2."/>
      <w:lvlJc w:val="left"/>
      <w:pPr>
        <w:ind w:left="1440" w:hanging="360"/>
      </w:pPr>
    </w:lvl>
    <w:lvl w:ilvl="2" w:tplc="5F220F94" w:tentative="1">
      <w:start w:val="1"/>
      <w:numFmt w:val="lowerRoman"/>
      <w:lvlText w:val="%3."/>
      <w:lvlJc w:val="right"/>
      <w:pPr>
        <w:ind w:left="2160" w:hanging="180"/>
      </w:pPr>
    </w:lvl>
    <w:lvl w:ilvl="3" w:tplc="F8046DFC" w:tentative="1">
      <w:start w:val="1"/>
      <w:numFmt w:val="decimal"/>
      <w:lvlText w:val="%4."/>
      <w:lvlJc w:val="left"/>
      <w:pPr>
        <w:ind w:left="2880" w:hanging="360"/>
      </w:pPr>
    </w:lvl>
    <w:lvl w:ilvl="4" w:tplc="D136C14C" w:tentative="1">
      <w:start w:val="1"/>
      <w:numFmt w:val="lowerLetter"/>
      <w:lvlText w:val="%5."/>
      <w:lvlJc w:val="left"/>
      <w:pPr>
        <w:ind w:left="3600" w:hanging="360"/>
      </w:pPr>
    </w:lvl>
    <w:lvl w:ilvl="5" w:tplc="0868E61A" w:tentative="1">
      <w:start w:val="1"/>
      <w:numFmt w:val="lowerRoman"/>
      <w:lvlText w:val="%6."/>
      <w:lvlJc w:val="right"/>
      <w:pPr>
        <w:ind w:left="4320" w:hanging="180"/>
      </w:pPr>
    </w:lvl>
    <w:lvl w:ilvl="6" w:tplc="2FCE4FCE" w:tentative="1">
      <w:start w:val="1"/>
      <w:numFmt w:val="decimal"/>
      <w:lvlText w:val="%7."/>
      <w:lvlJc w:val="left"/>
      <w:pPr>
        <w:ind w:left="5040" w:hanging="360"/>
      </w:pPr>
    </w:lvl>
    <w:lvl w:ilvl="7" w:tplc="26D07A6A" w:tentative="1">
      <w:start w:val="1"/>
      <w:numFmt w:val="lowerLetter"/>
      <w:lvlText w:val="%8."/>
      <w:lvlJc w:val="left"/>
      <w:pPr>
        <w:ind w:left="5760" w:hanging="360"/>
      </w:pPr>
    </w:lvl>
    <w:lvl w:ilvl="8" w:tplc="CFCE95AA" w:tentative="1">
      <w:start w:val="1"/>
      <w:numFmt w:val="lowerRoman"/>
      <w:lvlText w:val="%9."/>
      <w:lvlJc w:val="right"/>
      <w:pPr>
        <w:ind w:left="6480" w:hanging="180"/>
      </w:pPr>
    </w:lvl>
  </w:abstractNum>
  <w:num w:numId="1" w16cid:durableId="1080567416">
    <w:abstractNumId w:val="3"/>
  </w:num>
  <w:num w:numId="2" w16cid:durableId="1964530278">
    <w:abstractNumId w:val="1"/>
  </w:num>
  <w:num w:numId="3" w16cid:durableId="1718117689">
    <w:abstractNumId w:val="5"/>
  </w:num>
  <w:num w:numId="4" w16cid:durableId="1966233345">
    <w:abstractNumId w:val="0"/>
  </w:num>
  <w:num w:numId="5" w16cid:durableId="788090863">
    <w:abstractNumId w:val="2"/>
  </w:num>
  <w:num w:numId="6" w16cid:durableId="2140495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1E7F98"/>
    <w:rsid w:val="0025391B"/>
    <w:rsid w:val="00297558"/>
    <w:rsid w:val="002D53F6"/>
    <w:rsid w:val="00351D48"/>
    <w:rsid w:val="003C401E"/>
    <w:rsid w:val="004D516C"/>
    <w:rsid w:val="00521C00"/>
    <w:rsid w:val="0053073B"/>
    <w:rsid w:val="00543508"/>
    <w:rsid w:val="00564CA6"/>
    <w:rsid w:val="005C7FA1"/>
    <w:rsid w:val="00617AAC"/>
    <w:rsid w:val="00693F05"/>
    <w:rsid w:val="006D3451"/>
    <w:rsid w:val="006D513B"/>
    <w:rsid w:val="0074092B"/>
    <w:rsid w:val="0079484F"/>
    <w:rsid w:val="007B4DDB"/>
    <w:rsid w:val="008257F8"/>
    <w:rsid w:val="008E3846"/>
    <w:rsid w:val="009139A1"/>
    <w:rsid w:val="00931891"/>
    <w:rsid w:val="00996740"/>
    <w:rsid w:val="009A3989"/>
    <w:rsid w:val="009B7F8F"/>
    <w:rsid w:val="00A254B5"/>
    <w:rsid w:val="00A52B04"/>
    <w:rsid w:val="00B36CD4"/>
    <w:rsid w:val="00B4014F"/>
    <w:rsid w:val="00B47C10"/>
    <w:rsid w:val="00BB16A4"/>
    <w:rsid w:val="00BE75D1"/>
    <w:rsid w:val="00C82360"/>
    <w:rsid w:val="00C9477C"/>
    <w:rsid w:val="00CC1B2F"/>
    <w:rsid w:val="00CF16C2"/>
    <w:rsid w:val="00D86969"/>
    <w:rsid w:val="00E52DA2"/>
    <w:rsid w:val="00E75D8D"/>
    <w:rsid w:val="00EF06E1"/>
    <w:rsid w:val="00F75856"/>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FootnoteText">
    <w:name w:val="footnote text"/>
    <w:basedOn w:val="Normal"/>
    <w:link w:val="FootnoteTextChar"/>
    <w:uiPriority w:val="99"/>
    <w:semiHidden/>
    <w:unhideWhenUsed/>
    <w:rsid w:val="00F75856"/>
    <w:rPr>
      <w:sz w:val="20"/>
      <w:szCs w:val="20"/>
    </w:rPr>
  </w:style>
  <w:style w:type="character" w:customStyle="1" w:styleId="FootnoteTextChar">
    <w:name w:val="Footnote Text Char"/>
    <w:basedOn w:val="DefaultParagraphFont"/>
    <w:link w:val="FootnoteText"/>
    <w:uiPriority w:val="99"/>
    <w:semiHidden/>
    <w:rsid w:val="00F75856"/>
    <w:rPr>
      <w:sz w:val="20"/>
      <w:szCs w:val="20"/>
    </w:rPr>
  </w:style>
  <w:style w:type="character" w:styleId="FootnoteReference">
    <w:name w:val="footnote reference"/>
    <w:aliases w:val="-E Fußnotenzeichen,BVI fnr,E,ESPON Footnote No,Footnote Reference Number,Footnote Reference Superscript,Footnote Refernece,Footnote reference number,Footnote symbol,Footnotes refss,Odwołanie przypisu,Ref,SUPERS,de nota al pie,fr,ftref"/>
    <w:link w:val="CharCharCharChar"/>
    <w:uiPriority w:val="99"/>
    <w:unhideWhenUsed/>
    <w:qFormat/>
    <w:rsid w:val="00F75856"/>
    <w:rPr>
      <w:vertAlign w:val="superscript"/>
    </w:rPr>
  </w:style>
  <w:style w:type="paragraph" w:customStyle="1" w:styleId="CharCharCharChar">
    <w:name w:val="Char Char Char Char"/>
    <w:aliases w:val="Char2"/>
    <w:basedOn w:val="Normal"/>
    <w:next w:val="Normal"/>
    <w:link w:val="FootnoteReference"/>
    <w:uiPriority w:val="99"/>
    <w:rsid w:val="00F75856"/>
    <w:pPr>
      <w:keepNext/>
      <w:keepLines/>
      <w:spacing w:before="120" w:after="160" w:line="240" w:lineRule="exact"/>
      <w:jc w:val="both"/>
      <w:outlineLvl w:val="0"/>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8292</Words>
  <Characters>4728</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Ilona Gotharde</cp:lastModifiedBy>
  <cp:revision>19</cp:revision>
  <dcterms:created xsi:type="dcterms:W3CDTF">2024-06-01T14:06:00Z</dcterms:created>
  <dcterms:modified xsi:type="dcterms:W3CDTF">2025-02-20T16:41:00Z</dcterms:modified>
</cp:coreProperties>
</file>