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6150" w14:textId="603513AE" w:rsidR="009F36AE" w:rsidRPr="00B96B4E" w:rsidRDefault="009A2572" w:rsidP="00BE48D6">
      <w:pPr>
        <w:pStyle w:val="No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drawing>
          <wp:inline distT="0" distB="0" distL="0" distR="0" wp14:anchorId="30A09B9B" wp14:editId="1E113F3F">
            <wp:extent cx="5733415" cy="1171575"/>
            <wp:effectExtent l="0" t="0" r="635" b="9525"/>
            <wp:docPr id="3948644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171575"/>
                    </a:xfrm>
                    <a:prstGeom prst="rect">
                      <a:avLst/>
                    </a:prstGeom>
                    <a:noFill/>
                  </pic:spPr>
                </pic:pic>
              </a:graphicData>
            </a:graphic>
          </wp:inline>
        </w:drawing>
      </w:r>
    </w:p>
    <w:p w14:paraId="04656C0D"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PROJEKTS uz 2</w:t>
      </w:r>
      <w:r>
        <w:rPr>
          <w:rFonts w:ascii="Times New Roman" w:eastAsia="Calibri" w:hAnsi="Times New Roman" w:cs="Times New Roman"/>
          <w:noProof/>
          <w:kern w:val="0"/>
          <w:sz w:val="24"/>
          <w:szCs w:val="24"/>
          <w14:ligatures w14:val="none"/>
        </w:rPr>
        <w:t>8</w:t>
      </w:r>
      <w:r w:rsidRPr="00B96B4E">
        <w:rPr>
          <w:rFonts w:ascii="Times New Roman" w:eastAsia="Calibri" w:hAnsi="Times New Roman" w:cs="Times New Roman"/>
          <w:noProof/>
          <w:kern w:val="0"/>
          <w:sz w:val="24"/>
          <w:szCs w:val="24"/>
          <w14:ligatures w14:val="none"/>
        </w:rPr>
        <w:t>.</w:t>
      </w:r>
      <w:r>
        <w:rPr>
          <w:rFonts w:ascii="Times New Roman" w:eastAsia="Calibri" w:hAnsi="Times New Roman" w:cs="Times New Roman"/>
          <w:noProof/>
          <w:kern w:val="0"/>
          <w:sz w:val="24"/>
          <w:szCs w:val="24"/>
          <w14:ligatures w14:val="none"/>
        </w:rPr>
        <w:t>01</w:t>
      </w:r>
      <w:r w:rsidRPr="00B96B4E">
        <w:rPr>
          <w:rFonts w:ascii="Times New Roman" w:eastAsia="Calibri" w:hAnsi="Times New Roman" w:cs="Times New Roman"/>
          <w:noProof/>
          <w:kern w:val="0"/>
          <w:sz w:val="24"/>
          <w:szCs w:val="24"/>
          <w14:ligatures w14:val="none"/>
        </w:rPr>
        <w:t>.202</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p>
    <w:p w14:paraId="41EEED37"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p>
    <w:p w14:paraId="060F1D31"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vēlamais datums izskatīšanai: IKSS komitejā 0</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r>
        <w:rPr>
          <w:rFonts w:ascii="Times New Roman" w:eastAsia="Calibri" w:hAnsi="Times New Roman" w:cs="Times New Roman"/>
          <w:noProof/>
          <w:kern w:val="0"/>
          <w:sz w:val="24"/>
          <w:szCs w:val="24"/>
          <w14:ligatures w14:val="none"/>
        </w:rPr>
        <w:t>02</w:t>
      </w:r>
      <w:r w:rsidRPr="00B96B4E">
        <w:rPr>
          <w:rFonts w:ascii="Times New Roman" w:eastAsia="Calibri" w:hAnsi="Times New Roman" w:cs="Times New Roman"/>
          <w:noProof/>
          <w:kern w:val="0"/>
          <w:sz w:val="24"/>
          <w:szCs w:val="24"/>
          <w14:ligatures w14:val="none"/>
        </w:rPr>
        <w:t>.202</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p>
    <w:p w14:paraId="0CDF9BD9"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domē: </w:t>
      </w:r>
      <w:r>
        <w:rPr>
          <w:rFonts w:ascii="Times New Roman" w:eastAsia="Calibri" w:hAnsi="Times New Roman" w:cs="Times New Roman"/>
          <w:noProof/>
          <w:kern w:val="0"/>
          <w:sz w:val="24"/>
          <w:szCs w:val="24"/>
          <w14:ligatures w14:val="none"/>
        </w:rPr>
        <w:t>27.02.2025</w:t>
      </w:r>
      <w:r w:rsidRPr="00B96B4E">
        <w:rPr>
          <w:rFonts w:ascii="Times New Roman" w:eastAsia="Calibri" w:hAnsi="Times New Roman" w:cs="Times New Roman"/>
          <w:noProof/>
          <w:kern w:val="0"/>
          <w:sz w:val="24"/>
          <w:szCs w:val="24"/>
          <w14:ligatures w14:val="none"/>
        </w:rPr>
        <w:t>.</w:t>
      </w:r>
    </w:p>
    <w:p w14:paraId="796A8C66"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sagatavotāji: L.Strode, I.Gotharde</w:t>
      </w:r>
      <w:r>
        <w:rPr>
          <w:rFonts w:ascii="Times New Roman" w:eastAsia="Calibri" w:hAnsi="Times New Roman" w:cs="Times New Roman"/>
          <w:noProof/>
          <w:kern w:val="0"/>
          <w:sz w:val="24"/>
          <w:szCs w:val="24"/>
          <w14:ligatures w14:val="none"/>
        </w:rPr>
        <w:t>, A.Kalvāne</w:t>
      </w:r>
    </w:p>
    <w:p w14:paraId="07992A95"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ziņotājs: </w:t>
      </w:r>
      <w:r>
        <w:rPr>
          <w:rFonts w:ascii="Times New Roman" w:eastAsia="Calibri" w:hAnsi="Times New Roman" w:cs="Times New Roman"/>
          <w:noProof/>
          <w:kern w:val="0"/>
          <w:sz w:val="24"/>
          <w:szCs w:val="24"/>
          <w14:ligatures w14:val="none"/>
        </w:rPr>
        <w:t>A.Kalvāne</w:t>
      </w:r>
    </w:p>
    <w:p w14:paraId="1A033D9E" w14:textId="77777777" w:rsidR="00DB6376" w:rsidRPr="00B96B4E" w:rsidRDefault="00DB6376" w:rsidP="00DB6376">
      <w:pPr>
        <w:spacing w:after="0" w:line="240" w:lineRule="auto"/>
        <w:ind w:right="-1"/>
        <w:jc w:val="right"/>
        <w:rPr>
          <w:rFonts w:ascii="Times New Roman" w:eastAsia="Calibri" w:hAnsi="Times New Roman" w:cs="Times New Roman"/>
          <w:kern w:val="0"/>
          <w:sz w:val="24"/>
          <w:szCs w:val="24"/>
          <w14:ligatures w14:val="none"/>
        </w:rPr>
      </w:pPr>
    </w:p>
    <w:p w14:paraId="095FA5AD"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APSTIPRINĀTI</w:t>
      </w:r>
    </w:p>
    <w:p w14:paraId="35639811"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ar Ādažu novada pašvaldības domes</w:t>
      </w:r>
    </w:p>
    <w:p w14:paraId="48CDA32F"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202</w:t>
      </w:r>
      <w:r>
        <w:rPr>
          <w:rFonts w:ascii="Times New Roman" w:eastAsia="Calibri" w:hAnsi="Times New Roman" w:cs="Times New Roman"/>
          <w:kern w:val="0"/>
          <w:sz w:val="24"/>
          <w:szCs w:val="24"/>
          <w:lang w:bidi="en-US"/>
          <w14:ligatures w14:val="none"/>
        </w:rPr>
        <w:t>5</w:t>
      </w:r>
      <w:r w:rsidRPr="00B96B4E">
        <w:rPr>
          <w:rFonts w:ascii="Times New Roman" w:eastAsia="Calibri" w:hAnsi="Times New Roman" w:cs="Times New Roman"/>
          <w:kern w:val="0"/>
          <w:sz w:val="24"/>
          <w:szCs w:val="24"/>
          <w:lang w:bidi="en-US"/>
          <w14:ligatures w14:val="none"/>
        </w:rPr>
        <w:t xml:space="preserve">. gada </w:t>
      </w:r>
      <w:r>
        <w:rPr>
          <w:rFonts w:ascii="Times New Roman" w:eastAsia="Calibri" w:hAnsi="Times New Roman" w:cs="Times New Roman"/>
          <w:kern w:val="0"/>
          <w:sz w:val="24"/>
          <w:szCs w:val="24"/>
          <w:lang w:bidi="en-US"/>
          <w14:ligatures w14:val="none"/>
        </w:rPr>
        <w:t>27. februāra</w:t>
      </w:r>
      <w:r w:rsidRPr="00B96B4E">
        <w:rPr>
          <w:rFonts w:ascii="Times New Roman" w:eastAsia="Calibri" w:hAnsi="Times New Roman" w:cs="Times New Roman"/>
          <w:kern w:val="0"/>
          <w:sz w:val="24"/>
          <w:szCs w:val="24"/>
          <w:lang w:bidi="en-US"/>
          <w14:ligatures w14:val="none"/>
        </w:rPr>
        <w:t xml:space="preserve"> sēdes lēmumu </w:t>
      </w:r>
    </w:p>
    <w:p w14:paraId="13FA2834"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(protokols Nr. </w:t>
      </w:r>
      <w:r w:rsidRPr="00B96B4E">
        <w:rPr>
          <w:rFonts w:ascii="Times New Roman" w:eastAsia="Calibri" w:hAnsi="Times New Roman" w:cs="Times New Roman"/>
          <w:kern w:val="0"/>
          <w:sz w:val="24"/>
          <w:szCs w:val="24"/>
          <w:lang w:bidi="en-US"/>
          <w14:ligatures w14:val="none"/>
        </w:rPr>
        <w:tab/>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 xml:space="preserve"> §</w:t>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w:t>
      </w:r>
    </w:p>
    <w:p w14:paraId="79A8C2D5" w14:textId="77777777" w:rsidR="009F36AE" w:rsidRPr="00B96B4E" w:rsidRDefault="009F36AE"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p>
    <w:p w14:paraId="223A7E55" w14:textId="77777777" w:rsidR="005A1B5A" w:rsidRPr="00700EBD" w:rsidRDefault="005A1B5A" w:rsidP="005A1B5A">
      <w:pPr>
        <w:autoSpaceDE w:val="0"/>
        <w:autoSpaceDN w:val="0"/>
        <w:adjustRightInd w:val="0"/>
        <w:spacing w:after="0" w:line="240" w:lineRule="auto"/>
        <w:jc w:val="center"/>
        <w:rPr>
          <w:rFonts w:ascii="Times New Roman" w:eastAsia="Calibri" w:hAnsi="Times New Roman" w:cs="Times New Roman"/>
          <w:b/>
          <w:kern w:val="0"/>
          <w:sz w:val="28"/>
          <w:szCs w:val="28"/>
          <w:lang w:eastAsia="lv-LV"/>
          <w14:ligatures w14:val="none"/>
        </w:rPr>
      </w:pPr>
      <w:r w:rsidRPr="00700EBD">
        <w:rPr>
          <w:rFonts w:ascii="Times New Roman" w:eastAsia="Calibri" w:hAnsi="Times New Roman" w:cs="Times New Roman"/>
          <w:b/>
          <w:kern w:val="0"/>
          <w:sz w:val="28"/>
          <w:szCs w:val="28"/>
          <w:lang w:eastAsia="lv-LV"/>
          <w14:ligatures w14:val="none"/>
        </w:rPr>
        <w:t>SAISTOŠIE NOTEIKUMI</w:t>
      </w:r>
    </w:p>
    <w:p w14:paraId="390D46D7" w14:textId="77777777" w:rsidR="005A1B5A" w:rsidRPr="00B96B4E" w:rsidRDefault="005A1B5A" w:rsidP="005A1B5A">
      <w:pPr>
        <w:autoSpaceDE w:val="0"/>
        <w:autoSpaceDN w:val="0"/>
        <w:adjustRightInd w:val="0"/>
        <w:spacing w:after="0" w:line="240" w:lineRule="auto"/>
        <w:jc w:val="center"/>
        <w:rPr>
          <w:rFonts w:ascii="Times New Roman" w:eastAsia="Calibri" w:hAnsi="Times New Roman" w:cs="Times New Roman"/>
          <w:bCs/>
          <w:kern w:val="0"/>
          <w:sz w:val="24"/>
          <w:szCs w:val="24"/>
          <w:lang w:eastAsia="lv-LV"/>
          <w14:ligatures w14:val="none"/>
        </w:rPr>
      </w:pPr>
      <w:r w:rsidRPr="00B96B4E">
        <w:rPr>
          <w:rFonts w:ascii="Times New Roman" w:eastAsia="Calibri" w:hAnsi="Times New Roman" w:cs="Times New Roman"/>
          <w:bCs/>
          <w:kern w:val="0"/>
          <w:sz w:val="24"/>
          <w:szCs w:val="24"/>
          <w:lang w:eastAsia="lv-LV"/>
          <w14:ligatures w14:val="none"/>
        </w:rPr>
        <w:t>Ādažos, Ādažu novadā</w:t>
      </w:r>
    </w:p>
    <w:p w14:paraId="4D637647" w14:textId="77777777" w:rsidR="005A1B5A" w:rsidRPr="00B96B4E" w:rsidRDefault="005A1B5A" w:rsidP="005A1B5A">
      <w:pPr>
        <w:autoSpaceDE w:val="0"/>
        <w:autoSpaceDN w:val="0"/>
        <w:adjustRightInd w:val="0"/>
        <w:spacing w:after="0" w:line="240" w:lineRule="auto"/>
        <w:rPr>
          <w:rFonts w:ascii="Times New Roman" w:eastAsia="Calibri" w:hAnsi="Times New Roman" w:cs="Times New Roman"/>
          <w:bCs/>
          <w:kern w:val="0"/>
          <w:sz w:val="24"/>
          <w:szCs w:val="24"/>
          <w:lang w:eastAsia="lv-LV"/>
          <w14:ligatures w14:val="none"/>
        </w:rPr>
      </w:pPr>
    </w:p>
    <w:p w14:paraId="7BBD6944" w14:textId="2D2E84A0" w:rsidR="005A1B5A" w:rsidRPr="00B96B4E" w:rsidRDefault="00DB6376" w:rsidP="00837980">
      <w:pPr>
        <w:spacing w:after="0" w:line="240" w:lineRule="auto"/>
        <w:ind w:right="-766"/>
        <w:rPr>
          <w:rFonts w:ascii="Times New Roman" w:eastAsia="Calibri" w:hAnsi="Times New Roman" w:cs="Times New Roman"/>
          <w:bCs/>
          <w:noProof/>
          <w:kern w:val="0"/>
          <w:sz w:val="24"/>
          <w:szCs w:val="24"/>
          <w:u w:val="single"/>
          <w14:ligatures w14:val="none"/>
        </w:rPr>
      </w:pPr>
      <w:bookmarkStart w:id="0" w:name="_Hlk189139518"/>
      <w:r w:rsidRPr="00B96B4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 xml:space="preserve">5. </w:t>
      </w:r>
      <w:r w:rsidRPr="00B96B4E">
        <w:rPr>
          <w:rFonts w:ascii="Times New Roman" w:eastAsia="Calibri" w:hAnsi="Times New Roman" w:cs="Times New Roman"/>
          <w:kern w:val="0"/>
          <w:sz w:val="24"/>
          <w:szCs w:val="24"/>
          <w14:ligatures w14:val="none"/>
        </w:rPr>
        <w:t xml:space="preserve">gada </w:t>
      </w:r>
      <w:r>
        <w:rPr>
          <w:rFonts w:ascii="Times New Roman" w:eastAsia="Calibri" w:hAnsi="Times New Roman" w:cs="Times New Roman"/>
          <w:kern w:val="0"/>
          <w:sz w:val="24"/>
          <w:szCs w:val="24"/>
          <w14:ligatures w14:val="none"/>
        </w:rPr>
        <w:t>27. februārī</w:t>
      </w:r>
      <w:bookmarkEnd w:id="0"/>
      <w:r w:rsidR="005A1B5A" w:rsidRPr="00B96B4E">
        <w:rPr>
          <w:rFonts w:ascii="Times New Roman" w:eastAsia="Calibri" w:hAnsi="Times New Roman" w:cs="Times New Roman"/>
          <w:kern w:val="0"/>
          <w:sz w:val="24"/>
          <w:szCs w:val="24"/>
          <w14:ligatures w14:val="none"/>
        </w:rPr>
        <w:tab/>
      </w:r>
      <w:r w:rsidR="005A1B5A" w:rsidRPr="00B96B4E">
        <w:rPr>
          <w:rFonts w:ascii="Times New Roman" w:eastAsia="Calibri" w:hAnsi="Times New Roman" w:cs="Times New Roman"/>
          <w:kern w:val="0"/>
          <w:sz w:val="24"/>
          <w:szCs w:val="24"/>
          <w14:ligatures w14:val="none"/>
        </w:rPr>
        <w:tab/>
      </w:r>
      <w:r w:rsidR="005A1B5A" w:rsidRPr="00B96B4E">
        <w:rPr>
          <w:rFonts w:ascii="Times New Roman" w:eastAsia="Calibri" w:hAnsi="Times New Roman" w:cs="Times New Roman"/>
          <w:kern w:val="0"/>
          <w:sz w:val="24"/>
          <w:szCs w:val="24"/>
          <w14:ligatures w14:val="none"/>
        </w:rPr>
        <w:tab/>
      </w:r>
      <w:r w:rsidR="005A1B5A" w:rsidRPr="00B96B4E">
        <w:rPr>
          <w:rFonts w:ascii="Times New Roman" w:eastAsia="Calibri" w:hAnsi="Times New Roman" w:cs="Times New Roman"/>
          <w:kern w:val="0"/>
          <w:sz w:val="24"/>
          <w:szCs w:val="24"/>
          <w14:ligatures w14:val="none"/>
        </w:rPr>
        <w:tab/>
      </w:r>
      <w:r w:rsidR="005A1B5A" w:rsidRPr="00B96B4E">
        <w:rPr>
          <w:rFonts w:ascii="Times New Roman" w:eastAsia="Calibri" w:hAnsi="Times New Roman" w:cs="Times New Roman"/>
          <w:kern w:val="0"/>
          <w:sz w:val="24"/>
          <w:szCs w:val="24"/>
          <w14:ligatures w14:val="none"/>
        </w:rPr>
        <w:tab/>
      </w:r>
      <w:r w:rsidR="005A1B5A" w:rsidRPr="00B96B4E">
        <w:rPr>
          <w:rFonts w:ascii="Times New Roman" w:eastAsia="Calibri" w:hAnsi="Times New Roman" w:cs="Times New Roman"/>
          <w:kern w:val="0"/>
          <w:sz w:val="24"/>
          <w:szCs w:val="24"/>
          <w14:ligatures w14:val="none"/>
        </w:rPr>
        <w:tab/>
      </w:r>
      <w:proofErr w:type="spellStart"/>
      <w:r w:rsidR="005A4FEF" w:rsidRPr="00564CA6">
        <w:rPr>
          <w:rFonts w:ascii="Times New Roman" w:hAnsi="Times New Roman" w:cs="Times New Roman"/>
          <w:b/>
        </w:rPr>
        <w:t>Nr</w:t>
      </w:r>
      <w:proofErr w:type="spellEnd"/>
      <w:r w:rsidR="005A4FEF" w:rsidRPr="00564CA6">
        <w:rPr>
          <w:rFonts w:ascii="Times New Roman" w:hAnsi="Times New Roman" w:cs="Times New Roman"/>
          <w:b/>
        </w:rPr>
        <w:t>.</w:t>
      </w:r>
      <w:r w:rsidR="005A4FEF" w:rsidRPr="00564CA6">
        <w:rPr>
          <w:rFonts w:ascii="Times New Roman" w:hAnsi="Times New Roman" w:cs="Times New Roman"/>
          <w:noProof/>
        </w:rPr>
        <w:fldChar w:fldCharType="begin"/>
      </w:r>
      <w:r w:rsidR="005A4FEF" w:rsidRPr="00564CA6">
        <w:rPr>
          <w:rFonts w:ascii="Times New Roman" w:hAnsi="Times New Roman" w:cs="Times New Roman"/>
          <w:noProof/>
        </w:rPr>
        <w:instrText>MERGEFIELD DOKREGNUMURS</w:instrText>
      </w:r>
      <w:r w:rsidR="005A4FEF" w:rsidRPr="00564CA6">
        <w:rPr>
          <w:rFonts w:ascii="Times New Roman" w:hAnsi="Times New Roman" w:cs="Times New Roman"/>
          <w:noProof/>
        </w:rPr>
        <w:fldChar w:fldCharType="separate"/>
      </w:r>
      <w:r w:rsidR="005A4FEF" w:rsidRPr="00564CA6">
        <w:rPr>
          <w:rFonts w:ascii="Times New Roman" w:hAnsi="Times New Roman" w:cs="Times New Roman"/>
          <w:noProof/>
        </w:rPr>
        <w:t>«DOKREGNUMURS»</w:t>
      </w:r>
      <w:r w:rsidR="005A4FEF" w:rsidRPr="00564CA6">
        <w:rPr>
          <w:rFonts w:ascii="Times New Roman" w:hAnsi="Times New Roman" w:cs="Times New Roman"/>
          <w:noProof/>
        </w:rPr>
        <w:fldChar w:fldCharType="end"/>
      </w:r>
      <w:r w:rsidR="005A4FEF" w:rsidRPr="00564CA6">
        <w:rPr>
          <w:rFonts w:ascii="Times New Roman" w:hAnsi="Times New Roman" w:cs="Times New Roman"/>
        </w:rPr>
        <w:tab/>
      </w:r>
    </w:p>
    <w:p w14:paraId="60897C40" w14:textId="77777777" w:rsidR="000A3B9B" w:rsidRPr="00B96B4E" w:rsidRDefault="000A3B9B" w:rsidP="00837980">
      <w:pPr>
        <w:spacing w:after="0" w:line="240" w:lineRule="auto"/>
        <w:ind w:right="-766"/>
        <w:rPr>
          <w:rFonts w:ascii="Times New Roman" w:eastAsia="Calibri" w:hAnsi="Times New Roman" w:cs="Times New Roman"/>
          <w:bCs/>
          <w:noProof/>
          <w:kern w:val="0"/>
          <w:sz w:val="24"/>
          <w:szCs w:val="24"/>
          <w:u w:val="single"/>
          <w14:ligatures w14:val="none"/>
        </w:rPr>
      </w:pPr>
    </w:p>
    <w:p w14:paraId="5F00ABAA" w14:textId="77777777" w:rsidR="004B2CBE" w:rsidRPr="00EA133D" w:rsidRDefault="004B2CBE" w:rsidP="004B2CBE">
      <w:pPr>
        <w:spacing w:after="0" w:line="240" w:lineRule="auto"/>
        <w:ind w:right="-1"/>
        <w:jc w:val="center"/>
        <w:rPr>
          <w:rFonts w:ascii="Times New Roman" w:eastAsia="Calibri" w:hAnsi="Times New Roman" w:cs="Times New Roman"/>
          <w:bCs/>
          <w:i/>
          <w:iCs/>
          <w:kern w:val="0"/>
          <w:sz w:val="24"/>
          <w:szCs w:val="24"/>
          <w14:ligatures w14:val="none"/>
        </w:rPr>
      </w:pPr>
      <w:bookmarkStart w:id="1" w:name="_Hlk190073309"/>
      <w:r w:rsidRPr="00EA133D">
        <w:rPr>
          <w:rFonts w:ascii="Times New Roman" w:eastAsia="Times New Roman" w:hAnsi="Times New Roman" w:cs="Times New Roman"/>
          <w:b/>
          <w:bCs/>
          <w:kern w:val="0"/>
          <w:sz w:val="24"/>
          <w:szCs w:val="24"/>
          <w:lang w:eastAsia="lv-LV"/>
          <w14:ligatures w14:val="none"/>
        </w:rPr>
        <w:t xml:space="preserve">Bērnu reģistrācijas, uzņemšanas un atskaitīšanas kārtība Ādažu novada pašvaldības izglītības iestādēs, kurās īsteno pirmsskolas izglītības programmas </w:t>
      </w:r>
    </w:p>
    <w:bookmarkEnd w:id="1"/>
    <w:p w14:paraId="37C67273" w14:textId="77777777" w:rsidR="004B2CBE" w:rsidRPr="00EA133D" w:rsidRDefault="004B2CBE" w:rsidP="004B2CBE">
      <w:pPr>
        <w:spacing w:after="0" w:line="240" w:lineRule="auto"/>
        <w:ind w:right="-766"/>
        <w:jc w:val="right"/>
        <w:rPr>
          <w:rFonts w:ascii="Times New Roman" w:eastAsia="Calibri" w:hAnsi="Times New Roman" w:cs="Times New Roman"/>
          <w:bCs/>
          <w:i/>
          <w:iCs/>
          <w:kern w:val="0"/>
          <w:sz w:val="24"/>
          <w:szCs w:val="24"/>
          <w14:ligatures w14:val="none"/>
        </w:rPr>
      </w:pPr>
    </w:p>
    <w:p w14:paraId="53216983" w14:textId="77777777" w:rsidR="004B2CBE" w:rsidRPr="00EA133D" w:rsidRDefault="004B2CBE" w:rsidP="004B2CBE">
      <w:pPr>
        <w:spacing w:after="0" w:line="240" w:lineRule="auto"/>
        <w:ind w:right="-1"/>
        <w:jc w:val="right"/>
        <w:rPr>
          <w:rFonts w:ascii="Times New Roman" w:eastAsia="Calibri" w:hAnsi="Times New Roman" w:cs="Times New Roman"/>
          <w:bCs/>
          <w:i/>
          <w:iCs/>
          <w:kern w:val="0"/>
          <w:sz w:val="24"/>
          <w:szCs w:val="24"/>
          <w14:ligatures w14:val="none"/>
        </w:rPr>
      </w:pPr>
      <w:r w:rsidRPr="00EA133D">
        <w:rPr>
          <w:rFonts w:ascii="Times New Roman" w:eastAsia="Calibri" w:hAnsi="Times New Roman" w:cs="Times New Roman"/>
          <w:bCs/>
          <w:i/>
          <w:iCs/>
          <w:kern w:val="0"/>
          <w:sz w:val="24"/>
          <w:szCs w:val="24"/>
          <w14:ligatures w14:val="none"/>
        </w:rPr>
        <w:t>Izdoti saskaņā ar Vispārējās izglītības likuma</w:t>
      </w:r>
    </w:p>
    <w:p w14:paraId="43D9A839" w14:textId="77777777" w:rsidR="004B2CBE" w:rsidRPr="00EA133D" w:rsidRDefault="004B2CBE" w:rsidP="004B2CBE">
      <w:pPr>
        <w:spacing w:after="0" w:line="240" w:lineRule="auto"/>
        <w:ind w:right="-1"/>
        <w:jc w:val="right"/>
        <w:rPr>
          <w:rFonts w:ascii="Times New Roman" w:eastAsia="Calibri" w:hAnsi="Times New Roman" w:cs="Times New Roman"/>
          <w:bCs/>
          <w:i/>
          <w:iCs/>
          <w:kern w:val="0"/>
          <w:sz w:val="24"/>
          <w:szCs w:val="24"/>
          <w14:ligatures w14:val="none"/>
        </w:rPr>
      </w:pPr>
      <w:r w:rsidRPr="00EA133D">
        <w:rPr>
          <w:rFonts w:ascii="Times New Roman" w:eastAsia="Calibri" w:hAnsi="Times New Roman" w:cs="Times New Roman"/>
          <w:bCs/>
          <w:i/>
          <w:iCs/>
          <w:kern w:val="0"/>
          <w:sz w:val="24"/>
          <w:szCs w:val="24"/>
          <w14:ligatures w14:val="none"/>
        </w:rPr>
        <w:t>26. panta pirmo daļu</w:t>
      </w:r>
    </w:p>
    <w:p w14:paraId="10176030" w14:textId="77777777" w:rsidR="004B2CBE" w:rsidRPr="00EA133D" w:rsidRDefault="004B2CBE" w:rsidP="004B2CBE">
      <w:pPr>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6BD1BDDE" w14:textId="77777777" w:rsidR="004B2CBE" w:rsidRPr="00EA133D" w:rsidRDefault="004B2CBE" w:rsidP="004B2CBE">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 Vispārīgie jautājumi</w:t>
      </w:r>
    </w:p>
    <w:p w14:paraId="686DE2D6"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Saistošie noteikumi nosaka pirmsskolas vecuma bērnu reģistrācijas kārtību Ādažu novada pašvaldības finansēta pirmsskolas izglītības pakalpojuma saņemšanai (turpmāk – pakalpojums) un bērnu nodrošināšanai ar vietu pašvaldības izglītības iestādē, kas īsteno vispārējās pirmsskolas izglītības programmas (turpmāk – iestāde).</w:t>
      </w:r>
    </w:p>
    <w:p w14:paraId="5AA408E0"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Pakalpojumu bērnam nodrošina vienā iestādē pieteikumu reģistrācijas secībā, ne ātrāk kā no pusotra gada vecuma uz uzņemšanas brīdi iestādē.</w:t>
      </w:r>
    </w:p>
    <w:p w14:paraId="61F5711C"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iesniegšana bērna uzņemšanai iestādē notiek visu kalendāra gadu.</w:t>
      </w:r>
    </w:p>
    <w:p w14:paraId="2001230E" w14:textId="77777777" w:rsidR="004B2CBE" w:rsidRPr="00EA133D" w:rsidRDefault="004B2CBE" w:rsidP="004B2CBE">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II. Reģistrācijas un izslēgšanas kārtība</w:t>
      </w:r>
    </w:p>
    <w:p w14:paraId="66AA886E"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reģistrācijai bērna uzņemšanai iestādē ir tiesīgs iesniegt viens no bērna vecākiem vai likumiskajiem pārstāvjiem (turpmāk – vecāks), sākot no bērna dzimšanas reģistrācijas dienas.</w:t>
      </w:r>
    </w:p>
    <w:p w14:paraId="3740D494"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tiek iesniegts un reģistrēts vienotā rindā (turpmāk – reģistrs) uz iestādēm.</w:t>
      </w:r>
    </w:p>
    <w:p w14:paraId="4D280BD4"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pieteikumu var iesniegt:</w:t>
      </w:r>
    </w:p>
    <w:p w14:paraId="145AAA98"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elektroniski – interneta vietnē </w:t>
      </w:r>
      <w:hyperlink r:id="rId9" w:history="1">
        <w:r w:rsidRPr="00EA133D">
          <w:rPr>
            <w:rStyle w:val="Hyperlink"/>
            <w:rFonts w:ascii="Times New Roman" w:eastAsia="Times New Roman" w:hAnsi="Times New Roman"/>
            <w:color w:val="auto"/>
            <w:sz w:val="24"/>
            <w:szCs w:val="24"/>
            <w:lang w:eastAsia="lv-LV"/>
          </w:rPr>
          <w:t>www.epakalpojumi.lv</w:t>
        </w:r>
      </w:hyperlink>
      <w:r w:rsidRPr="00EA133D">
        <w:rPr>
          <w:rFonts w:ascii="Times New Roman" w:eastAsia="Times New Roman" w:hAnsi="Times New Roman"/>
          <w:sz w:val="24"/>
          <w:szCs w:val="24"/>
          <w:lang w:eastAsia="lv-LV"/>
        </w:rPr>
        <w:t xml:space="preserve"> (turpmāk – datubāze);</w:t>
      </w:r>
    </w:p>
    <w:p w14:paraId="754F563E"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klātienē (klātienē iesniedzamā pieteikuma forma pielikumā) – </w:t>
      </w:r>
      <w:r w:rsidRPr="00EA133D">
        <w:rPr>
          <w:rFonts w:ascii="Times New Roman" w:hAnsi="Times New Roman"/>
          <w:sz w:val="24"/>
          <w:szCs w:val="24"/>
        </w:rPr>
        <w:t xml:space="preserve">Ādažu novada Valsts un pašvaldības vienotajā klientu apkalpošanas centrā Gaujas ielā 33A, Ādažos, </w:t>
      </w:r>
      <w:r w:rsidRPr="00EA133D">
        <w:rPr>
          <w:rFonts w:ascii="Times New Roman" w:hAnsi="Times New Roman"/>
          <w:sz w:val="24"/>
          <w:szCs w:val="24"/>
        </w:rPr>
        <w:lastRenderedPageBreak/>
        <w:t>Ādažu nov. un Stacijas ielā 5, Carnikavā, Carnikavas pag., Ādažu nov. (turpmāk – VPVKAC)</w:t>
      </w:r>
      <w:r w:rsidRPr="00EA133D">
        <w:rPr>
          <w:rFonts w:ascii="Times New Roman" w:eastAsia="Times New Roman" w:hAnsi="Times New Roman"/>
          <w:sz w:val="24"/>
          <w:szCs w:val="24"/>
          <w:lang w:eastAsia="lv-LV"/>
        </w:rPr>
        <w:t>;</w:t>
      </w:r>
    </w:p>
    <w:p w14:paraId="7FAC7E3B" w14:textId="77777777" w:rsidR="004B2CBE" w:rsidRPr="00EA133D" w:rsidRDefault="004B2CBE" w:rsidP="004B2CBE">
      <w:pPr>
        <w:pStyle w:val="ListParagraph"/>
        <w:numPr>
          <w:ilvl w:val="1"/>
          <w:numId w:val="1"/>
        </w:numPr>
        <w:spacing w:before="120" w:after="120" w:line="240" w:lineRule="auto"/>
        <w:ind w:left="992" w:right="-1" w:hanging="567"/>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 xml:space="preserve">valsts pārvaldes pakalpojumu portālā </w:t>
      </w:r>
      <w:hyperlink r:id="rId10"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pieteikumu uz pašvaldības oficiālo elektronisko adresi.</w:t>
      </w:r>
    </w:p>
    <w:p w14:paraId="1773AB6D" w14:textId="77777777" w:rsidR="004B2CBE" w:rsidRPr="00EA133D" w:rsidRDefault="004B2CBE" w:rsidP="004B2CBE">
      <w:pPr>
        <w:pStyle w:val="ListParagraph"/>
        <w:numPr>
          <w:ilvl w:val="0"/>
          <w:numId w:val="1"/>
        </w:numPr>
        <w:spacing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Iesniedzot pieteikumu VPVKAC, vecāks uzrāda savu un bērnu personu apliecinošu dokumentu, aizpilda pieteikumu, pievienojot tam ārpus kārtas priekšrocības apliecinoša dokumenta kopiju, ja minētās ziņas jau neatrodas pašvaldības rīcībā. </w:t>
      </w:r>
      <w:hyperlink r:id="rId11" w:tgtFrame="_blank" w:history="1">
        <w:r w:rsidRPr="00EA133D">
          <w:rPr>
            <w:rFonts w:ascii="Times New Roman" w:eastAsia="Times New Roman" w:hAnsi="Times New Roman"/>
            <w:sz w:val="24"/>
            <w:szCs w:val="24"/>
            <w:lang w:eastAsia="lv-LV"/>
          </w:rPr>
          <w:t>Militārā dienesta likuma</w:t>
        </w:r>
      </w:hyperlink>
      <w:r w:rsidRPr="00EA133D">
        <w:rPr>
          <w:rFonts w:ascii="Times New Roman" w:eastAsia="Times New Roman" w:hAnsi="Times New Roman"/>
          <w:sz w:val="24"/>
          <w:szCs w:val="24"/>
          <w:lang w:eastAsia="lv-LV"/>
        </w:rPr>
        <w:t> </w:t>
      </w:r>
      <w:hyperlink r:id="rId12" w:anchor="p53" w:tgtFrame="_blank" w:history="1">
        <w:r w:rsidRPr="00EA133D">
          <w:rPr>
            <w:rFonts w:ascii="Times New Roman" w:eastAsia="Times New Roman" w:hAnsi="Times New Roman"/>
            <w:sz w:val="24"/>
            <w:szCs w:val="24"/>
            <w:lang w:eastAsia="lv-LV"/>
          </w:rPr>
          <w:t>53. pantā</w:t>
        </w:r>
      </w:hyperlink>
      <w:r w:rsidRPr="00EA133D">
        <w:rPr>
          <w:rFonts w:ascii="Times New Roman" w:eastAsia="Times New Roman" w:hAnsi="Times New Roman"/>
          <w:sz w:val="24"/>
          <w:szCs w:val="24"/>
          <w:lang w:eastAsia="lv-LV"/>
        </w:rPr>
        <w:t>, </w:t>
      </w:r>
      <w:proofErr w:type="spellStart"/>
      <w:r w:rsidRPr="00EA133D">
        <w:fldChar w:fldCharType="begin"/>
      </w:r>
      <w:r w:rsidRPr="00EA133D">
        <w:instrText>HYPERLINK "https://likumi.lv/ta/id/138750-iekslietu-ministrijas-sistemas-iestazu-un-ieslodzijuma-vietu-parvaldes-amatpersonu-ar-specialajam-dienesta-pakapem-dienesta-gai..." \t "_blank"</w:instrText>
      </w:r>
      <w:r w:rsidRPr="00EA133D">
        <w:fldChar w:fldCharType="separate"/>
      </w:r>
      <w:r w:rsidRPr="00EA133D">
        <w:rPr>
          <w:rFonts w:ascii="Times New Roman" w:eastAsia="Times New Roman" w:hAnsi="Times New Roman"/>
          <w:sz w:val="24"/>
          <w:szCs w:val="24"/>
          <w:lang w:eastAsia="lv-LV"/>
        </w:rPr>
        <w:t>Iekšlietu</w:t>
      </w:r>
      <w:proofErr w:type="spellEnd"/>
      <w:r w:rsidRPr="00EA133D">
        <w:rPr>
          <w:rFonts w:ascii="Times New Roman" w:eastAsia="Times New Roman" w:hAnsi="Times New Roman"/>
          <w:sz w:val="24"/>
          <w:szCs w:val="24"/>
          <w:lang w:eastAsia="lv-LV"/>
        </w:rPr>
        <w:t xml:space="preserve"> ministrijas sistēmas iestāžu un Ieslodzījuma vietu pārvaldes amatpersonu ar speciālajām dienesta pakāpēm dienesta gaitas likuma</w:t>
      </w:r>
      <w:r w:rsidRPr="00EA133D">
        <w:fldChar w:fldCharType="end"/>
      </w:r>
      <w:r w:rsidRPr="00EA133D">
        <w:rPr>
          <w:rFonts w:ascii="Times New Roman" w:eastAsia="Times New Roman" w:hAnsi="Times New Roman"/>
          <w:sz w:val="24"/>
          <w:szCs w:val="24"/>
          <w:lang w:eastAsia="lv-LV"/>
        </w:rPr>
        <w:t> </w:t>
      </w:r>
      <w:hyperlink r:id="rId13" w:anchor="p43_1" w:tgtFrame="_blank" w:history="1">
        <w:r w:rsidRPr="00EA133D">
          <w:rPr>
            <w:rFonts w:ascii="Times New Roman" w:eastAsia="Times New Roman" w:hAnsi="Times New Roman"/>
            <w:sz w:val="24"/>
            <w:szCs w:val="24"/>
            <w:lang w:eastAsia="lv-LV"/>
          </w:rPr>
          <w:t>43.</w:t>
        </w:r>
        <w:r w:rsidRPr="00EA133D">
          <w:rPr>
            <w:rFonts w:ascii="Times New Roman" w:eastAsia="Times New Roman" w:hAnsi="Times New Roman"/>
            <w:sz w:val="24"/>
            <w:szCs w:val="24"/>
            <w:vertAlign w:val="superscript"/>
            <w:lang w:eastAsia="lv-LV"/>
          </w:rPr>
          <w:t>1 </w:t>
        </w:r>
        <w:r w:rsidRPr="00EA133D">
          <w:rPr>
            <w:rFonts w:ascii="Times New Roman" w:eastAsia="Times New Roman" w:hAnsi="Times New Roman"/>
            <w:sz w:val="24"/>
            <w:szCs w:val="24"/>
            <w:lang w:eastAsia="lv-LV"/>
          </w:rPr>
          <w:t>pantā</w:t>
        </w:r>
      </w:hyperlink>
      <w:r w:rsidRPr="00EA133D">
        <w:rPr>
          <w:rFonts w:ascii="Times New Roman" w:eastAsia="Times New Roman" w:hAnsi="Times New Roman"/>
          <w:sz w:val="24"/>
          <w:szCs w:val="24"/>
          <w:lang w:eastAsia="lv-LV"/>
        </w:rPr>
        <w:t> u.c. ārējos normatīvajos aktos noteikto amatpersonu (turpmāk – Karavīrs) priekšrocību apliecinošai izziņai par atrašanos militārajā dienestā jābūt derīgai vienu mēnesi no izsniegšanas dienas.</w:t>
      </w:r>
    </w:p>
    <w:p w14:paraId="4B84302A"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Reģistrējot pieteikumu 6.1. vai 6.3. punktā minētajā kārtībā bērniem, kuriem ir šajos noteikumos noteiktās ārpus kārtas priekšrocības, pieteikumam jāpievieno pamatojuma dokuments, ja minētās ziņas jau neatrodas pašvaldības rīcībā. </w:t>
      </w:r>
    </w:p>
    <w:p w14:paraId="2938A49C"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Reģistrējot pieteikumu 6.1 vai 6.3. punktā minētajā kārtībā, Karavīrs desmit dienu laikā no reģistrēšanas datuma iesniedz VPVKAC 7. punktā noteikto izziņu. Ja izziņa netiek iesniegta termiņā, pieteikumu reģistrē pieteikumu reģistrācijas secībā un, veidojot uzņemamo bērnu sarakstu, nepiemēro 20.1. apakšpunkta noteikumu. Ja Karavīra statuss tiek iegūts vēlāk, tad izziņu iesniedz desmit dienu laikā no statusa iegūšanas brīža.</w:t>
      </w:r>
    </w:p>
    <w:p w14:paraId="7D0FB6FB"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pieteikumu iesniedz cita persona, pārstāvim jāuzrāda vai jāiesniedz pārstāvības tiesību apliecinošs dokuments. Datubāzē kā pieteicēju reģistrē vecāku, kurš izdevis pilnvaru.</w:t>
      </w:r>
    </w:p>
    <w:p w14:paraId="5EEBB1DE"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tehnisku iemeslu dēļ datubāzē nav iespējams aizpildīt pieteikumu vai nevar pārbaudīt 13. punktā noteikto informāciju, vecākam ir tiesības aizpildīt pieteikumu un iesniegt to šo noteikumu 6.2. vai 6.3. apakšpunktā noteiktajā kārtībā. </w:t>
      </w:r>
      <w:bookmarkStart w:id="2" w:name="_Hlk190085350"/>
      <w:r w:rsidRPr="00EA133D">
        <w:rPr>
          <w:rFonts w:ascii="Times New Roman" w:eastAsia="Times New Roman" w:hAnsi="Times New Roman"/>
          <w:sz w:val="24"/>
          <w:szCs w:val="24"/>
          <w:lang w:eastAsia="lv-LV"/>
        </w:rPr>
        <w:t>Pašvaldības Centrālās pārvaldes Izglītības un jaunatnes nodaļa</w:t>
      </w:r>
      <w:bookmarkEnd w:id="2"/>
      <w:r w:rsidRPr="00EA133D">
        <w:rPr>
          <w:rFonts w:ascii="Times New Roman" w:eastAsia="Times New Roman" w:hAnsi="Times New Roman"/>
          <w:sz w:val="24"/>
          <w:szCs w:val="24"/>
          <w:lang w:eastAsia="lv-LV"/>
        </w:rPr>
        <w:t xml:space="preserve"> (turpmāk – Izglītības nodaļa) nodrošina šāda pieteikuma ievadīšanu datubāzē iesniegšanas secībā.</w:t>
      </w:r>
    </w:p>
    <w:p w14:paraId="13138710"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pēc datubāzes tehnisko problēmu novēršanas konstatēts kāds no 13. punktā minētajiem gadījumiem, Izglītības nodaļa informē pieteicēju par pieteikuma anulēšanu, nosūtot elektronisko pasta sūtījumu uz pieteikumā norādīto elektroniskā pasta adresi.</w:t>
      </w:r>
    </w:p>
    <w:p w14:paraId="6F313C7D"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nereģistrē, ja:</w:t>
      </w:r>
    </w:p>
    <w:p w14:paraId="4EEA72C8"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jau saņem pakalpojumu iestādē;</w:t>
      </w:r>
    </w:p>
    <w:p w14:paraId="134247BD"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pakalpojuma saņemšanai reģistrēts iepriekš.</w:t>
      </w:r>
    </w:p>
    <w:p w14:paraId="70C6D268"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Iesniedzot pieteikumu, vecāks prioritārā secībā norāda vēlamās iestādes. </w:t>
      </w:r>
    </w:p>
    <w:p w14:paraId="1682DB31"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ir iespēja aktualizēt datus (vēlamo iestādi un kontaktinformāciju) datubāzē vai </w:t>
      </w:r>
      <w:proofErr w:type="spellStart"/>
      <w:r w:rsidRPr="00EA133D">
        <w:rPr>
          <w:rFonts w:ascii="Times New Roman" w:eastAsia="Times New Roman" w:hAnsi="Times New Roman"/>
          <w:sz w:val="24"/>
          <w:szCs w:val="24"/>
          <w:lang w:eastAsia="lv-LV"/>
        </w:rPr>
        <w:t>rakstveidā</w:t>
      </w:r>
      <w:proofErr w:type="spellEnd"/>
      <w:r w:rsidRPr="00EA133D">
        <w:rPr>
          <w:rFonts w:ascii="Times New Roman" w:eastAsia="Times New Roman" w:hAnsi="Times New Roman"/>
          <w:sz w:val="24"/>
          <w:szCs w:val="24"/>
          <w:lang w:eastAsia="lv-LV"/>
        </w:rPr>
        <w:t xml:space="preserve">, informāciju iesniedzot VPVKAC vai </w:t>
      </w:r>
      <w:r w:rsidRPr="00EA133D">
        <w:rPr>
          <w:rFonts w:ascii="Times New Roman" w:hAnsi="Times New Roman"/>
          <w:sz w:val="24"/>
          <w:szCs w:val="24"/>
        </w:rPr>
        <w:t xml:space="preserve">valsts pārvaldes pakalpojumu portālā </w:t>
      </w:r>
      <w:hyperlink r:id="rId14"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 xml:space="preserve"> vai nosūtot e-pastu adresē </w:t>
      </w:r>
      <w:hyperlink r:id="rId15"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w:t>
      </w:r>
    </w:p>
    <w:p w14:paraId="351FA092"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vieta reģistrā veidojas bērna dzimšanas gada ietvaros, kārtojot secīgi vienā kalendāra gadā dzimušo bērnu pieteikumus atbilstoši iesniegšanas datumiem.</w:t>
      </w:r>
    </w:p>
    <w:p w14:paraId="195FDC9B"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veicot datu pārbaudi, Izglītības nodaļa konstatē, ka zuduši vai mainījušies apstākļi, kas bija par pamatu bērna iekļaušanai reģistrā vai ārpus kārtas priekšrocības piemērošanai, tad Izglītības nodaļa aktualizē datus reģistrā vai arī izslēdz bērnu no reģistra. Par datu aktualizēšanu vai bērna izslēgšanu no reģistra Izglītības nodaļa </w:t>
      </w:r>
      <w:proofErr w:type="spellStart"/>
      <w:r w:rsidRPr="00EA133D">
        <w:rPr>
          <w:rFonts w:ascii="Times New Roman" w:eastAsia="Times New Roman" w:hAnsi="Times New Roman"/>
          <w:sz w:val="24"/>
          <w:szCs w:val="24"/>
          <w:lang w:eastAsia="lv-LV"/>
        </w:rPr>
        <w:t>nosūta</w:t>
      </w:r>
      <w:proofErr w:type="spellEnd"/>
      <w:r w:rsidRPr="00EA133D">
        <w:rPr>
          <w:rFonts w:ascii="Times New Roman" w:eastAsia="Times New Roman" w:hAnsi="Times New Roman"/>
          <w:sz w:val="24"/>
          <w:szCs w:val="24"/>
          <w:lang w:eastAsia="lv-LV"/>
        </w:rPr>
        <w:t xml:space="preserve"> informāciju vecākam, izmantojot pieteikumā norādīto saziņas kanālu.</w:t>
      </w:r>
    </w:p>
    <w:p w14:paraId="0D9ED870" w14:textId="77777777" w:rsidR="004B2CBE" w:rsidRPr="00EA133D" w:rsidRDefault="004B2CBE" w:rsidP="004B2CBE">
      <w:pPr>
        <w:pStyle w:val="ListParagraph"/>
        <w:spacing w:before="120" w:after="0" w:line="240" w:lineRule="auto"/>
        <w:ind w:left="426" w:right="-1"/>
        <w:contextualSpacing w:val="0"/>
        <w:jc w:val="both"/>
        <w:rPr>
          <w:rFonts w:ascii="Times New Roman" w:eastAsia="Times New Roman" w:hAnsi="Times New Roman"/>
          <w:sz w:val="24"/>
          <w:szCs w:val="24"/>
          <w:lang w:eastAsia="lv-LV"/>
        </w:rPr>
      </w:pPr>
    </w:p>
    <w:p w14:paraId="21E20805" w14:textId="77777777" w:rsidR="004B2CBE" w:rsidRPr="00EA133D" w:rsidRDefault="004B2CBE" w:rsidP="004B2CBE">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lastRenderedPageBreak/>
        <w:t>III. Bērnu uzņemšanas kārtība izglītības iestādē</w:t>
      </w:r>
    </w:p>
    <w:p w14:paraId="775A7EA8"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Uzņemamo bērnu sarakstu veido Izglītības nodaļa, pamatojoties uz iestāžu vadītāju sniegtajām ziņām par brīvo vietu skaitu izglītības iestādē un reģistra datiem. Sarakstā iekļauj bērnus, kuri attiecīgajā mācību gadā sasnieguši obligāto izglītības vecumu, vai līdz kārtējā gada 1. septembrim ir sasnieguši 18 mēnešu vecumu, un pieteikumā norādīts, ka pakalpojumu vēlas saņemt atbilstošā mācību gadā.</w:t>
      </w:r>
    </w:p>
    <w:p w14:paraId="65B9E0E0"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Veidojot uzņemamo bērnu sarakstus, bērnam vispirms tiek piedāvāta vieta pirmajā prioritāri izvēlētajā iestādē. Ja brīvo vietu skaits pirmajā prioritāri izvēlētajā iestādē nav pietiekošs, bērnam var tikt piedāvāta vieta iestādē, kas nav izvēlēta kā pirmā prioritārā.</w:t>
      </w:r>
    </w:p>
    <w:p w14:paraId="26F4D64E"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Datubāzē izveido uzņemamo bērnu sarakstus pieteikumu reģistrēšanas secībā šādā kārtībā:</w:t>
      </w:r>
    </w:p>
    <w:p w14:paraId="19CE3B84"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bērni, kuriem reģistrēta prioritāte “Karavīra bērns”;</w:t>
      </w:r>
    </w:p>
    <w:p w14:paraId="17CDEDE1"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vismaz viena vecāka, vai pārstāvja deklarētā dzīvesvieta ir Ādažu novada administratīvajā teritorijā;</w:t>
      </w:r>
    </w:p>
    <w:p w14:paraId="522B89AF"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vecāku vai pārstāvju deklarētā dzīvesvieta nav Ādažu novada administratīvajā teritorijā.</w:t>
      </w:r>
    </w:p>
    <w:p w14:paraId="6B4DDA36"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Bērnus ar 20.1. apakšpunktā minēto prioritāti uzņem visās iestādēs pieteikumu reģistrācijas secībā, tajā skaitā, </w:t>
      </w:r>
      <w:proofErr w:type="spellStart"/>
      <w:r w:rsidRPr="00EA133D">
        <w:rPr>
          <w:rFonts w:ascii="Times New Roman" w:eastAsia="Times New Roman" w:hAnsi="Times New Roman"/>
          <w:sz w:val="24"/>
          <w:szCs w:val="24"/>
          <w:lang w:eastAsia="lv-LV"/>
        </w:rPr>
        <w:t>Kadagas</w:t>
      </w:r>
      <w:proofErr w:type="spellEnd"/>
      <w:r w:rsidRPr="00EA133D">
        <w:rPr>
          <w:rFonts w:ascii="Times New Roman" w:eastAsia="Times New Roman" w:hAnsi="Times New Roman"/>
          <w:sz w:val="24"/>
          <w:szCs w:val="24"/>
          <w:lang w:eastAsia="lv-LV"/>
        </w:rPr>
        <w:t xml:space="preserve"> pirmsskolas izglītības iestādē “</w:t>
      </w:r>
      <w:proofErr w:type="spellStart"/>
      <w:r w:rsidRPr="00EA133D">
        <w:rPr>
          <w:rFonts w:ascii="Times New Roman" w:eastAsia="Times New Roman" w:hAnsi="Times New Roman"/>
          <w:sz w:val="24"/>
          <w:szCs w:val="24"/>
          <w:lang w:eastAsia="lv-LV"/>
        </w:rPr>
        <w:t>Mežavēji</w:t>
      </w:r>
      <w:proofErr w:type="spellEnd"/>
      <w:r w:rsidRPr="00EA133D">
        <w:rPr>
          <w:rFonts w:ascii="Times New Roman" w:eastAsia="Times New Roman" w:hAnsi="Times New Roman"/>
          <w:sz w:val="24"/>
          <w:szCs w:val="24"/>
          <w:lang w:eastAsia="lv-LV"/>
        </w:rPr>
        <w:t>” (turpmāk – KPII) ne mazāk kā 120 bērnus. Ja KPII ir saņemts mazāks pieteikumu skaits, uz atlikušajām vietām var uzņemt bērnus šajos noteikumos noteiktā kārtībā bez prioritātes “Karavīra bērns”.</w:t>
      </w:r>
    </w:p>
    <w:p w14:paraId="24B92914"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divu darba dienu laikā informē Izglītības nodaļu par brīvajām vietām iestādē.</w:t>
      </w:r>
    </w:p>
    <w:p w14:paraId="6E69A7A0"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Mācību gada laikā bērns var tikt uzņemts iestādē atbrīvojušās vietās bērna vecumam atbilstošā grupā. Ja mācību gada laikā izglītības iestādes grupā atbrīvojas vieta, tad brīvā vieta tiek piedāvāta nākamajam attiecīgās vecuma grupas bērnam no reģistra, izņemot, ja uz attiecīgo vietu pretendē bērns ar šajos noteikumos noteiktajām prioritātēm vai ārpus kārtas priekšrocībām.</w:t>
      </w:r>
    </w:p>
    <w:p w14:paraId="66508A47"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Veidojot uzņemamo bērnu sarakstu, Izglītības nodaļa atkārtoti aktualizē apstākļus, kas bija par pamatu bērna iekļaušanai reģistrā un ārpus kārtas priekšrocību piemērošanai. Pēc Izglītības nodaļas pieprasījuma vecākiem četru darba dienu laikā atkārtoti jāiesniedz pamatojuma dokumenti, kas dod tiesības piemērot bērnam šajos noteikumos noteiktās ārpus kārtas priekšrocības, nosūtot tos parakstītus ar drošu elektronisko parakstu uz elektroniskā pasta adresi </w:t>
      </w:r>
      <w:hyperlink r:id="rId16"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VPVKAC, vai </w:t>
      </w:r>
      <w:r w:rsidRPr="00EA133D">
        <w:rPr>
          <w:rFonts w:ascii="Times New Roman" w:hAnsi="Times New Roman"/>
          <w:sz w:val="24"/>
          <w:szCs w:val="24"/>
        </w:rPr>
        <w:t xml:space="preserve">valsts pārvaldes pakalpojumu portālā </w:t>
      </w:r>
      <w:hyperlink r:id="rId17"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 ja minētās ziņas jau neatrodas pašvaldības rīcībā.</w:t>
      </w:r>
    </w:p>
    <w:p w14:paraId="3AD5A806"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vietas piešķiršanu iestādē pieņem Izglītības nodaļas vadītājs.</w:t>
      </w:r>
    </w:p>
    <w:p w14:paraId="319BCD0A"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bērna nodrošināšanu ar vietu iestādē ārpus kārtas pieņem:</w:t>
      </w:r>
    </w:p>
    <w:p w14:paraId="4115D0D3"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palicis bez vecāku aizgādības (t.sk. arī gadījumā, ja bērna pārstāvis nav deklarēts Ādažu novada administratīvajā teritorijā);</w:t>
      </w:r>
    </w:p>
    <w:p w14:paraId="7CF90078"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bērna vai pārstāvja deklarētā dzīvesvieta ir Ādažu novada administratīvajā teritorijā, iestājoties kādam no nosacījumiem:</w:t>
      </w:r>
    </w:p>
    <w:p w14:paraId="77940948" w14:textId="77777777" w:rsidR="004B2CBE" w:rsidRPr="00EA133D" w:rsidRDefault="004B2CBE"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ir adoptēts (izņemot, ja viens laulātais adoptē otra laulātā bērnu);</w:t>
      </w:r>
    </w:p>
    <w:p w14:paraId="0534FB95" w14:textId="77777777" w:rsidR="004B2CBE" w:rsidRPr="00EA133D" w:rsidRDefault="004B2CBE"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bērnam noteikta invaliditāte vai vienam no vecākiem vai pārstāvim piešķirta pirmās vai otrās grupas invaliditāte;</w:t>
      </w:r>
    </w:p>
    <w:p w14:paraId="5CA4304F" w14:textId="77777777" w:rsidR="004B2CBE" w:rsidRPr="00EA133D" w:rsidRDefault="004B2CBE"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lastRenderedPageBreak/>
        <w:t>bērna nepilngadīgam brālim/māsai ir noteikta invaliditāte,</w:t>
      </w:r>
    </w:p>
    <w:p w14:paraId="21DE34D9" w14:textId="77777777" w:rsidR="004B2CBE" w:rsidRPr="00EA133D" w:rsidRDefault="004B2CBE"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bērna dvīņubrālis/dvīņumāsa ir uzaicināts vai jau apmeklē to pašu iestādi;</w:t>
      </w:r>
    </w:p>
    <w:p w14:paraId="649E1CC1"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kāds no vecākiem ir pašvaldības izglītības iestādes pedagoģiskais darbinieks vai pirmsskolas pedagoga palīgs iestādē;</w:t>
      </w:r>
    </w:p>
    <w:p w14:paraId="20C21399"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ārējos normatīvajos aktos noteiktos gadījumos par bērnu uzņemšanu iestādē ārpus kārtas.</w:t>
      </w:r>
    </w:p>
    <w:p w14:paraId="5076953F"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Noteikumu 26. punktā noteiktajos gadījumos vecāks iesniedz iesniegumu pašvaldībai, pievienojot dokumentus, kas pamato bērna tiesības tikt uzņemtam iestādē ārpus kārtas, ja šāda informācija nav pašvaldības rīcībā.</w:t>
      </w:r>
    </w:p>
    <w:p w14:paraId="7048625B"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3" w:name="_Hlk190077139"/>
      <w:r w:rsidRPr="00EA133D">
        <w:rPr>
          <w:rFonts w:ascii="Times New Roman" w:eastAsia="Times New Roman" w:hAnsi="Times New Roman"/>
          <w:sz w:val="24"/>
          <w:szCs w:val="24"/>
          <w:lang w:eastAsia="lv-LV"/>
        </w:rPr>
        <w:t>Sākot ar kārtējā gada aprīli, Izglītības nodaļa izveido kārtējā gadā obligātā sagatavošanas vecuma uzņemamo bērnu sarakstu un informē uzaicināto bērnu vecākus, nosūtot informāciju uz pieteikumā norādīto saziņas kanālu.</w:t>
      </w:r>
    </w:p>
    <w:p w14:paraId="23F24069"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Sākot ar kārtējā gada maiju, Izglītības nodaļa izveido kārtējā gadā uzņemamo bērnu sarakstu pārējās vecuma grupās un informē uzaicināto bērnu vecākus, nosūtot informāciju uz pieteikumā norādīto saziņas kanālu.</w:t>
      </w:r>
    </w:p>
    <w:bookmarkEnd w:id="3"/>
    <w:p w14:paraId="1F9DBFA8"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kura bērns iekļauts uzņemamo bērnu sarakstā, ir pienākums desmit darba dienu laikā no dienas, kad paziņota šo noteikumu 28. vai 29. punktā minētā informācija, iesniegt iesniegumu izglītības iestādē par bērna uzņemšanu, vai atteikties no piedāvātās vietas elektroniskajā sistēmā, vai nosūtot informāciju par atteikumu uz e-pasta adresi </w:t>
      </w:r>
      <w:hyperlink r:id="rId18"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iesniegumu klātienē VPVKAC vai </w:t>
      </w:r>
      <w:r w:rsidRPr="00EA133D">
        <w:rPr>
          <w:rFonts w:ascii="Times New Roman" w:hAnsi="Times New Roman"/>
          <w:sz w:val="24"/>
          <w:szCs w:val="24"/>
        </w:rPr>
        <w:t xml:space="preserve">valsts pārvaldes pakalpojumu portālā </w:t>
      </w:r>
      <w:hyperlink r:id="rId19"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w:t>
      </w:r>
    </w:p>
    <w:p w14:paraId="01CE5CC3"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vecāks pirmreizēji atsakās no piedāvātās vietas pirmajā prioritāri izvēlētajā iestādē vai atkārtoti – no piedāvātās vietas iestādē, kas nav izvēlēta kā pirmā prioritārā, tad bērna iekļaušana uzņemamo bērnu sarakstā tiek atlikta līdz nākamajam mācību gadam, ievērojot šo noteikumu nosacījumus.</w:t>
      </w:r>
    </w:p>
    <w:p w14:paraId="64C95850"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bērna iekļaušana uzņemamo bērnu sarakstā tiek atlikta līdz nākamajam mācību gadam, tad bērnam tiek saglabāta vieta rindā, bet brīvā vieta tiek piedāvāta nākamajam bērnam no reģistra, izņemot, ja uz attiecīgo vietu pretendē bērns ar šajos noteikumos noteiktajām prioritātēm vai ārpus kārtas priekšrocībām.</w:t>
      </w:r>
    </w:p>
    <w:p w14:paraId="1B4DED1A"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vecāks nav izpildījis šo noteikumu 30. punkta noteiktos nosacījumus, Izglītības nodaļa izslēdz bērnu no reģistra un piedāvā vakanto vietu nākamajam bērnam no rindas reģistra, izņemot, ja uz attiecīgo vietu pretendē bērns ar šajos noteikumos noteiktajām prioritātēm vai ārpus kārtas priekšrocībām. Nosacījums neattiecas uz obligātā sagatavošanas vecuma bērniem.</w:t>
      </w:r>
    </w:p>
    <w:p w14:paraId="178DC87A"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atbilstoši šo noteikumu 33. punkta prasībām bērns tiek izslēgts no reģistra, bet vecāks pēc izslēgšanas no jauna iesniedz pieteikumu, tad konkrētajā mācību gadā vieta izglītības iestādē netiek piedāvāta. Nosacījums neattiecas uz obligātā sagatavošanas vecuma bērniem.</w:t>
      </w:r>
    </w:p>
    <w:p w14:paraId="3550B57B"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līdz 1. septembrim vai uz citu uzņemšanas iestādē brīdi iesniedz iestādei bērna medicīnisko karti (veidlapa 026/u), bet Karavīrs atkārtoti iesniedz 7. punktā norādīto izziņu.</w:t>
      </w:r>
    </w:p>
    <w:p w14:paraId="744EFC42" w14:textId="77777777" w:rsidR="004B2CBE" w:rsidRPr="00EA133D" w:rsidRDefault="004B2CBE"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atbild par bērnu grupu komplektēšanu iestādē. Iestāde komplektē izglītojamo grupas vienreiz gadā uzņemšanai iestādē ar 1. septembri. Grupu komplektēšana notiek atbilstoši iestādes nolikumam un izglītojamo vecumposma attīstības īpatnībām.</w:t>
      </w:r>
    </w:p>
    <w:p w14:paraId="1530623F"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Vecāku iesniegumus par iestādes maiņu Izglītības nodaļa reģistrē to saņemšanas secībā un, tiklīdz atbrīvojas vieta iesniegumā norādītajā vēlamajā iestādē, piedāvā brīvo vietu bērnam iesniegumu saņemšanas secībā, sākot ar pirmo reģistrēto.</w:t>
      </w:r>
    </w:p>
    <w:p w14:paraId="7C35BE82"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maiņa ir pieļaujama viena vecuma grupas bērniem, ja vecākiem ir nosūtīts uzaicinājums, vai bērns ir uzņemts iestādē, un:</w:t>
      </w:r>
    </w:p>
    <w:p w14:paraId="34DA8733"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vecāki savstarpēji vienojas par maiņu. Šajā gadījumā abu bērnu vecāki iesniedz iesniegumus par iestādes maiņu abu iestāžu vadītājiem, kuri ar rīkojumu uzņem bērnu iestādē un veic attiecīgas izmaiņas VIIS datubāzē;</w:t>
      </w:r>
    </w:p>
    <w:p w14:paraId="3E8180AD"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rindas kārtībā, ja iestādes maiņai ir objektīvi iemesli (dzīvesvietas maiņa, u.tml.) un iestādē ir brīva vieta attiecīgajā vecuma grupā, uz kuru vecāks vēlas pārcelt bērnu. Lēmumu par maiņu vai atteikumu pieņem Izglītības nodaļas vadītājs.</w:t>
      </w:r>
    </w:p>
    <w:p w14:paraId="09323BD3"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maiņu vai atteikumu 38.1. punkta gadījumā pieņem abu iestāžu vadītāji, kuri ar rīkojumu uzņem bērnu iestādē un veic attiecīgas izmaiņas VIIS datubāzē.</w:t>
      </w:r>
    </w:p>
    <w:p w14:paraId="672DD25C"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līdz kārtējā gada 1. martam iesniedz iestādes vadītājam iesniegumu un ģimenes ārsta vai psihologa atzinumu Vispārējās izglītības likumā noteiktajos gadījumos, lai saīsinātu vai pagarinātu programmas apguvi bērnam par vienu gadu.</w:t>
      </w:r>
    </w:p>
    <w:p w14:paraId="63EC02EA" w14:textId="77777777" w:rsidR="004B2CBE" w:rsidRPr="00EA133D" w:rsidRDefault="004B2CBE"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IV. Bērnu atskaitīšanas kārtība no izglītības iestādes</w:t>
      </w:r>
    </w:p>
    <w:p w14:paraId="7038AFA2"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Bērnu atskaita no iestādes ārējos normatīvajos aktos noteiktā kārtībā.</w:t>
      </w:r>
    </w:p>
    <w:p w14:paraId="49B6D7E1"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Pirms iestādes vadītājs pieņem lēmumu par bērna atskaitīšanu no iestādes nepietiekama apmeklējuma dēļ, iestādes vadītājs par to brīdina bērna vecāku un nosaka viena mēneša termiņu paskaidrojuma iesniegšanai. Ja paskaidrojums nav iesniegts termiņā, tas uzskatāms par neiesniegtu.</w:t>
      </w:r>
    </w:p>
    <w:p w14:paraId="0684C0A9"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Pēc bērna vecāka paskaidrojuma saņemšanas, iestāde to izvērtē un pieņem attiecīgu lēmumu.</w:t>
      </w:r>
    </w:p>
    <w:p w14:paraId="2DDFD8C8"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prombūtne uzskatāma par attaisnojošu:</w:t>
      </w:r>
    </w:p>
    <w:p w14:paraId="7F8C2BC5"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slimības laikā, ja to apliecina ģimenes ārsta izziņa vai karantīnas laikā;</w:t>
      </w:r>
    </w:p>
    <w:p w14:paraId="3F7830D5"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vecāku atvaļinājuma laikā;</w:t>
      </w:r>
    </w:p>
    <w:p w14:paraId="00F6366C"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vasarā (jūnijs – augusts), neatkarīgi no vecāku atvaļinājuma ilguma;</w:t>
      </w:r>
    </w:p>
    <w:p w14:paraId="009274F3"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līdz vienam mēnesim kalendāra gada laikā;</w:t>
      </w:r>
    </w:p>
    <w:p w14:paraId="0D9D4C19" w14:textId="77777777" w:rsidR="004B2CBE" w:rsidRPr="00EA133D" w:rsidRDefault="004B2CBE"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kad bērnam ar ārsta atzinumu ir noteikts mājas režīms.</w:t>
      </w:r>
    </w:p>
    <w:p w14:paraId="667D146F" w14:textId="77777777" w:rsidR="004B2CBE" w:rsidRPr="00EA133D" w:rsidRDefault="004B2CBE"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 Lēmumu vai faktiskās rīcības apstrīdēšana un pārsūdzēšana</w:t>
      </w:r>
    </w:p>
    <w:p w14:paraId="6785E477"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Izglītības nodaļas un iestāžu vadītāju pieņemtos lēmumus un faktisko rīcību var apstrīdēt pašvaldības Administratīvo aktu strīdu komisijā.</w:t>
      </w:r>
    </w:p>
    <w:p w14:paraId="169A8E3D" w14:textId="77777777" w:rsidR="004B2CBE" w:rsidRPr="00EA133D" w:rsidRDefault="004B2CBE"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Administratīvo aktu strīdu komisijas pieņemtos lēmumus var pārsūdzēt tiesā </w:t>
      </w:r>
      <w:hyperlink r:id="rId20" w:tgtFrame="_blank" w:history="1">
        <w:r w:rsidRPr="00EA133D">
          <w:rPr>
            <w:rFonts w:ascii="Times New Roman" w:eastAsia="Times New Roman" w:hAnsi="Times New Roman"/>
            <w:sz w:val="24"/>
            <w:szCs w:val="24"/>
            <w:lang w:eastAsia="lv-LV"/>
          </w:rPr>
          <w:t>Administratīvā procesa likumā</w:t>
        </w:r>
      </w:hyperlink>
      <w:r w:rsidRPr="00EA133D">
        <w:rPr>
          <w:rFonts w:ascii="Times New Roman" w:eastAsia="Times New Roman" w:hAnsi="Times New Roman"/>
          <w:sz w:val="24"/>
          <w:szCs w:val="24"/>
          <w:lang w:eastAsia="lv-LV"/>
        </w:rPr>
        <w:t> noteiktajā kārtībā.</w:t>
      </w:r>
    </w:p>
    <w:p w14:paraId="424F67F1" w14:textId="77777777" w:rsidR="004B2CBE" w:rsidRPr="00EA133D" w:rsidRDefault="004B2CBE"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VI. Noslēguma jautājumi</w:t>
      </w:r>
    </w:p>
    <w:p w14:paraId="7B5361B6" w14:textId="77777777" w:rsidR="004B2CBE" w:rsidRPr="00EA133D" w:rsidRDefault="004B2CBE" w:rsidP="004B2CBE">
      <w:pPr>
        <w:pStyle w:val="ListParagraph"/>
        <w:numPr>
          <w:ilvl w:val="0"/>
          <w:numId w:val="1"/>
        </w:numPr>
        <w:spacing w:before="120" w:after="0" w:line="240" w:lineRule="auto"/>
        <w:ind w:left="426" w:right="-1"/>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Bērniem, kuri reģistrēti reģistrā pirms šo noteikumu spēkā stāšanās, tiek saglabāts pirmreizējās reģistrācijas datums.</w:t>
      </w:r>
    </w:p>
    <w:p w14:paraId="48D8892A" w14:textId="77777777" w:rsidR="004B2CBE" w:rsidRPr="00EA133D" w:rsidRDefault="004B2CBE" w:rsidP="004B2CBE">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Saistošie noteikumi stājas spēkā nākamajā dienā pēc to izsludināšanas, izņemot saistošo noteikumu II. un III. nodaļas, kuras stājas spēkā 2026. gada 1. janvārī.</w:t>
      </w:r>
    </w:p>
    <w:p w14:paraId="3612E873" w14:textId="77777777" w:rsidR="004B2CBE" w:rsidRPr="00EA133D" w:rsidRDefault="004B2CBE" w:rsidP="004B2CBE">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Līdz 2026. gada 1. janvārim Pašvaldības Centrālās pārvaldes Izglītības un jaunatnes nodaļas vadītājs veic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0E6C559A" w14:textId="77777777" w:rsidR="004B2CBE" w:rsidRPr="00EA133D" w:rsidRDefault="004B2CBE" w:rsidP="004B2CBE">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pašvaldības domes 2022. gada 26. janvāra saistošie noteikumi Nr. 4/2022 “Par pirmsskolas vecuma bērnu reģistrāciju, uzņemšanu un atskaitīšanu Ādažu novada pašvaldības pirmsskolas izglītības iestādēs un vispārējo izglītības iestāžu pirmsskolas grupās” zaudē spēku ar 2026. gada 1. janvāri.</w:t>
      </w:r>
    </w:p>
    <w:p w14:paraId="6D1CB5E8" w14:textId="77777777" w:rsidR="004B2CBE" w:rsidRPr="00EA133D" w:rsidRDefault="004B2CBE" w:rsidP="004B2CBE">
      <w:pPr>
        <w:spacing w:before="120" w:after="0" w:line="240" w:lineRule="auto"/>
        <w:ind w:right="-766" w:firstLine="300"/>
        <w:jc w:val="both"/>
        <w:rPr>
          <w:rFonts w:ascii="Times New Roman" w:eastAsia="Times New Roman" w:hAnsi="Times New Roman" w:cs="Times New Roman"/>
          <w:kern w:val="0"/>
          <w:sz w:val="24"/>
          <w:szCs w:val="24"/>
          <w:lang w:eastAsia="lv-LV"/>
          <w14:ligatures w14:val="none"/>
        </w:rPr>
      </w:pPr>
    </w:p>
    <w:p w14:paraId="017B71A2" w14:textId="77777777" w:rsidR="004B2CBE" w:rsidRPr="00EA133D" w:rsidRDefault="004B2CBE" w:rsidP="004B2CBE">
      <w:pPr>
        <w:spacing w:before="120" w:after="0" w:line="240" w:lineRule="auto"/>
        <w:ind w:right="-766"/>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Pašvaldības domes priekšsēdētāja</w:t>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t>Karīna Miķelsone</w:t>
      </w:r>
    </w:p>
    <w:p w14:paraId="77C2FA23" w14:textId="77777777" w:rsidR="004B2CBE" w:rsidRPr="00EA133D" w:rsidRDefault="004B2CBE" w:rsidP="004B2CBE">
      <w:pPr>
        <w:spacing w:after="0" w:line="240" w:lineRule="auto"/>
        <w:jc w:val="center"/>
        <w:rPr>
          <w:rFonts w:ascii="Times New Roman" w:eastAsia="Times New Roman" w:hAnsi="Times New Roman" w:cs="Times New Roman"/>
          <w:kern w:val="0"/>
          <w:sz w:val="24"/>
          <w:szCs w:val="24"/>
          <w:lang w:eastAsia="lv-LV"/>
          <w14:ligatures w14:val="none"/>
        </w:rPr>
      </w:pPr>
    </w:p>
    <w:p w14:paraId="0E0309F4" w14:textId="77777777" w:rsidR="004B2CBE" w:rsidRPr="00EA133D" w:rsidRDefault="004B2CBE" w:rsidP="004B2CBE">
      <w:pPr>
        <w:spacing w:after="0" w:line="240" w:lineRule="auto"/>
        <w:jc w:val="cente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ŠIS DOKUMENTS  IR PARAKSTĪTS AR DROŠU ELEKTRONISKO PARAKSTU UN SATUR LAIKA ZĪMOGU</w:t>
      </w:r>
    </w:p>
    <w:p w14:paraId="25A1909C" w14:textId="77777777" w:rsidR="004B2CBE" w:rsidRPr="00EA133D" w:rsidRDefault="004B2CBE" w:rsidP="004B2CBE">
      <w:pP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br w:type="page"/>
      </w:r>
    </w:p>
    <w:p w14:paraId="423588A3" w14:textId="77777777" w:rsidR="004B2CBE" w:rsidRPr="00EA133D" w:rsidRDefault="004B2CBE" w:rsidP="004B2CB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1AC7B87F" w14:textId="77777777" w:rsidR="004B2CBE" w:rsidRPr="00EA133D" w:rsidRDefault="004B2CBE" w:rsidP="004B2CBE">
      <w:pPr>
        <w:spacing w:after="0" w:line="240" w:lineRule="auto"/>
        <w:ind w:right="-766"/>
        <w:jc w:val="right"/>
        <w:rPr>
          <w:rFonts w:ascii="Times New Roman" w:eastAsia="Times New Roman" w:hAnsi="Times New Roman" w:cs="Times New Roman"/>
          <w:kern w:val="0"/>
          <w:sz w:val="24"/>
          <w:szCs w:val="24"/>
          <w:lang w:eastAsia="lv-LV"/>
          <w14:ligatures w14:val="none"/>
        </w:rPr>
      </w:pPr>
    </w:p>
    <w:p w14:paraId="7AFDAD76" w14:textId="77777777" w:rsidR="004B2CBE" w:rsidRPr="00EA133D" w:rsidRDefault="004B2CBE" w:rsidP="004B2CBE">
      <w:pPr>
        <w:spacing w:after="0" w:line="240" w:lineRule="auto"/>
        <w:ind w:right="-1"/>
        <w:jc w:val="right"/>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Pielikums</w:t>
      </w:r>
      <w:r w:rsidRPr="00EA133D">
        <w:rPr>
          <w:rFonts w:ascii="Times New Roman" w:eastAsia="Times New Roman" w:hAnsi="Times New Roman" w:cs="Times New Roman"/>
          <w:kern w:val="0"/>
          <w:sz w:val="24"/>
          <w:szCs w:val="24"/>
          <w:lang w:eastAsia="lv-LV"/>
          <w14:ligatures w14:val="none"/>
        </w:rPr>
        <w:br/>
        <w:t>Ādažu novada domes 2025. gada 27. februāra</w:t>
      </w:r>
      <w:r w:rsidRPr="00EA133D">
        <w:rPr>
          <w:rFonts w:ascii="Times New Roman" w:eastAsia="Times New Roman" w:hAnsi="Times New Roman" w:cs="Times New Roman"/>
          <w:kern w:val="0"/>
          <w:sz w:val="24"/>
          <w:szCs w:val="24"/>
          <w:lang w:eastAsia="lv-LV"/>
          <w14:ligatures w14:val="none"/>
        </w:rPr>
        <w:br/>
        <w:t>saistošajiem noteikumiem Nr.</w:t>
      </w:r>
      <w:r w:rsidRPr="00EA133D">
        <w:rPr>
          <w:rFonts w:ascii="Times New Roman" w:hAnsi="Times New Roman" w:cs="Times New Roman"/>
          <w:noProof/>
        </w:rPr>
        <w:t xml:space="preserve"> </w:t>
      </w:r>
      <w:r w:rsidRPr="00EA133D">
        <w:rPr>
          <w:rFonts w:ascii="Times New Roman" w:hAnsi="Times New Roman" w:cs="Times New Roman"/>
          <w:noProof/>
        </w:rPr>
        <w:fldChar w:fldCharType="begin"/>
      </w:r>
      <w:r w:rsidRPr="00EA133D">
        <w:rPr>
          <w:rFonts w:ascii="Times New Roman" w:hAnsi="Times New Roman" w:cs="Times New Roman"/>
          <w:noProof/>
        </w:rPr>
        <w:instrText>MERGEFIELD DOKREGNUMURS</w:instrText>
      </w:r>
      <w:r w:rsidRPr="00EA133D">
        <w:rPr>
          <w:rFonts w:ascii="Times New Roman" w:hAnsi="Times New Roman" w:cs="Times New Roman"/>
          <w:noProof/>
        </w:rPr>
        <w:fldChar w:fldCharType="separate"/>
      </w:r>
      <w:r w:rsidRPr="00EA133D">
        <w:rPr>
          <w:rFonts w:ascii="Times New Roman" w:hAnsi="Times New Roman" w:cs="Times New Roman"/>
          <w:noProof/>
        </w:rPr>
        <w:t>«DOKREGNUMURS»</w:t>
      </w:r>
      <w:r w:rsidRPr="00EA133D">
        <w:rPr>
          <w:rFonts w:ascii="Times New Roman" w:hAnsi="Times New Roman" w:cs="Times New Roman"/>
          <w:noProof/>
        </w:rPr>
        <w:fldChar w:fldCharType="end"/>
      </w:r>
    </w:p>
    <w:p w14:paraId="70F47316" w14:textId="77777777" w:rsidR="004B2CBE" w:rsidRPr="00EA133D" w:rsidRDefault="004B2CBE" w:rsidP="004B2CBE">
      <w:pPr>
        <w:spacing w:after="0" w:line="240" w:lineRule="auto"/>
        <w:ind w:right="-1"/>
        <w:jc w:val="right"/>
        <w:rPr>
          <w:rFonts w:ascii="Times New Roman" w:eastAsia="Times New Roman" w:hAnsi="Times New Roman" w:cs="Times New Roman"/>
          <w:b/>
          <w:kern w:val="0"/>
          <w:sz w:val="24"/>
          <w:szCs w:val="24"/>
          <w:lang w:eastAsia="lv-LV"/>
          <w14:ligatures w14:val="none"/>
        </w:rPr>
      </w:pPr>
    </w:p>
    <w:p w14:paraId="6CF0107F" w14:textId="77777777" w:rsidR="004B2CBE" w:rsidRPr="00EA133D" w:rsidRDefault="004B2CBE" w:rsidP="004B2CBE">
      <w:pPr>
        <w:spacing w:after="0" w:line="240" w:lineRule="auto"/>
        <w:ind w:right="-1"/>
        <w:jc w:val="right"/>
        <w:rPr>
          <w:rFonts w:ascii="Times New Roman" w:eastAsia="Times New Roman" w:hAnsi="Times New Roman" w:cs="Times New Roman"/>
          <w:b/>
          <w:kern w:val="0"/>
          <w:sz w:val="24"/>
          <w:szCs w:val="24"/>
          <w:lang w:eastAsia="lv-LV"/>
          <w14:ligatures w14:val="none"/>
        </w:rPr>
      </w:pPr>
      <w:r w:rsidRPr="00EA133D">
        <w:rPr>
          <w:rFonts w:ascii="Times New Roman" w:eastAsia="Times New Roman" w:hAnsi="Times New Roman" w:cs="Times New Roman"/>
          <w:b/>
          <w:kern w:val="0"/>
          <w:sz w:val="24"/>
          <w:szCs w:val="24"/>
          <w:lang w:eastAsia="lv-LV"/>
          <w14:ligatures w14:val="none"/>
        </w:rPr>
        <w:t>Ādažu novada pašvaldībai</w:t>
      </w:r>
    </w:p>
    <w:p w14:paraId="50B5BB91" w14:textId="77777777" w:rsidR="004B2CBE" w:rsidRPr="00EA133D" w:rsidRDefault="004B2CBE"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bērna vecāka Pieteikums</w:t>
      </w:r>
    </w:p>
    <w:p w14:paraId="66E98503" w14:textId="77777777" w:rsidR="004B2CBE" w:rsidRPr="00EA133D" w:rsidRDefault="004B2CBE"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pašvaldības pirmsskolas izglītības iestādē vai vispārējās izglītības iestādes pirmsskolas grupā</w:t>
      </w:r>
    </w:p>
    <w:p w14:paraId="27A0AE0A" w14:textId="77777777" w:rsidR="004B2CBE" w:rsidRPr="00EA133D" w:rsidRDefault="004B2CBE" w:rsidP="004B2CBE">
      <w:pPr>
        <w:spacing w:after="120" w:line="240" w:lineRule="auto"/>
        <w:ind w:left="-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4B2CBE" w:rsidRPr="00EA133D" w14:paraId="2FF39CD8" w14:textId="77777777" w:rsidTr="00B63C1D">
        <w:tc>
          <w:tcPr>
            <w:tcW w:w="3970" w:type="dxa"/>
            <w:gridSpan w:val="5"/>
          </w:tcPr>
          <w:p w14:paraId="5A41895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386" w:type="dxa"/>
            <w:gridSpan w:val="21"/>
          </w:tcPr>
          <w:p w14:paraId="1F3E313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109E6E30" w14:textId="77777777" w:rsidTr="00B63C1D">
        <w:tc>
          <w:tcPr>
            <w:tcW w:w="3970" w:type="dxa"/>
            <w:gridSpan w:val="5"/>
          </w:tcPr>
          <w:p w14:paraId="2FD4E05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25" w:type="dxa"/>
            <w:gridSpan w:val="2"/>
          </w:tcPr>
          <w:p w14:paraId="14AF233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DE735B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6" w:type="dxa"/>
            <w:gridSpan w:val="2"/>
          </w:tcPr>
          <w:p w14:paraId="4A03CE6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0" w:type="dxa"/>
          </w:tcPr>
          <w:p w14:paraId="0F11E5A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380" w:type="dxa"/>
            <w:gridSpan w:val="2"/>
          </w:tcPr>
          <w:p w14:paraId="3CA37C1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tcPr>
          <w:p w14:paraId="66DCBBC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20" w:type="dxa"/>
            <w:gridSpan w:val="2"/>
          </w:tcPr>
          <w:p w14:paraId="3D1C7BF6"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08CC6ED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2"/>
          </w:tcPr>
          <w:p w14:paraId="25C4620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9" w:type="dxa"/>
            <w:gridSpan w:val="2"/>
          </w:tcPr>
          <w:p w14:paraId="79F27EE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66FBA9F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5FB3D27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589CD5E0" w14:textId="77777777" w:rsidTr="00B63C1D">
        <w:tc>
          <w:tcPr>
            <w:tcW w:w="3970" w:type="dxa"/>
            <w:gridSpan w:val="5"/>
          </w:tcPr>
          <w:p w14:paraId="28F5CF1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386" w:type="dxa"/>
            <w:gridSpan w:val="21"/>
          </w:tcPr>
          <w:p w14:paraId="7915E9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49F0964F" w14:textId="77777777" w:rsidTr="00B63C1D">
        <w:tc>
          <w:tcPr>
            <w:tcW w:w="3970" w:type="dxa"/>
            <w:gridSpan w:val="5"/>
          </w:tcPr>
          <w:p w14:paraId="13C5D23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Elektroniskā pasta adrese vai e-adrese</w:t>
            </w:r>
          </w:p>
        </w:tc>
        <w:tc>
          <w:tcPr>
            <w:tcW w:w="5386" w:type="dxa"/>
            <w:gridSpan w:val="21"/>
          </w:tcPr>
          <w:p w14:paraId="271E214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331FB5F9" w14:textId="77777777" w:rsidTr="00B63C1D">
        <w:tc>
          <w:tcPr>
            <w:tcW w:w="3970" w:type="dxa"/>
            <w:gridSpan w:val="5"/>
          </w:tcPr>
          <w:p w14:paraId="2DC340E6"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r w:rsidRPr="00EA133D">
              <w:rPr>
                <w:rFonts w:ascii="Times New Roman" w:eastAsia="Calibri" w:hAnsi="Times New Roman" w:cs="Times New Roman"/>
                <w:kern w:val="0"/>
                <w:sz w:val="23"/>
                <w:szCs w:val="23"/>
                <w:lang w:eastAsia="lv-LV"/>
                <w14:ligatures w14:val="none"/>
              </w:rPr>
              <w:t>Bērna unikālais identifikators</w:t>
            </w:r>
          </w:p>
          <w:p w14:paraId="369D761F"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386" w:type="dxa"/>
            <w:gridSpan w:val="21"/>
          </w:tcPr>
          <w:p w14:paraId="51C95070"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4B2CBE" w:rsidRPr="00EA133D" w14:paraId="0B5012E4" w14:textId="77777777" w:rsidTr="00B63C1D">
        <w:tc>
          <w:tcPr>
            <w:tcW w:w="9356" w:type="dxa"/>
            <w:gridSpan w:val="26"/>
          </w:tcPr>
          <w:p w14:paraId="6294F0C4" w14:textId="77777777" w:rsidR="004B2CBE" w:rsidRPr="00EA133D" w:rsidRDefault="004B2CBE"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06E56AD8"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2A409991" w14:textId="77777777" w:rsidR="004B2CBE" w:rsidRPr="00EA133D" w:rsidRDefault="004B2CBE"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4B2CBE" w:rsidRPr="00EA133D" w14:paraId="32F28DF2" w14:textId="77777777" w:rsidTr="00B63C1D">
        <w:tc>
          <w:tcPr>
            <w:tcW w:w="9356" w:type="dxa"/>
            <w:gridSpan w:val="26"/>
          </w:tcPr>
          <w:p w14:paraId="19F165AF"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5CD6AE88" w14:textId="77777777" w:rsidR="004B2CBE" w:rsidRPr="00EA133D" w:rsidRDefault="004B2CBE" w:rsidP="00B63C1D">
            <w:pPr>
              <w:spacing w:before="20" w:after="20" w:line="240" w:lineRule="auto"/>
              <w:jc w:val="center"/>
              <w:rPr>
                <w:rFonts w:ascii="Times New Roman" w:eastAsia="Calibri" w:hAnsi="Times New Roman" w:cs="Times New Roman"/>
                <w:bCs/>
                <w:i/>
                <w:kern w:val="0"/>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4B2CBE" w:rsidRPr="00EA133D" w14:paraId="777BA77D" w14:textId="77777777" w:rsidTr="00B63C1D">
        <w:tc>
          <w:tcPr>
            <w:tcW w:w="851" w:type="dxa"/>
          </w:tcPr>
          <w:p w14:paraId="1E3C3E0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824667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4B2CBE" w:rsidRPr="00EA133D" w14:paraId="4F4F824C" w14:textId="77777777" w:rsidTr="00B63C1D">
        <w:tc>
          <w:tcPr>
            <w:tcW w:w="851" w:type="dxa"/>
          </w:tcPr>
          <w:p w14:paraId="5DD55275"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BC929A5"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w:t>
            </w:r>
            <w:proofErr w:type="spellStart"/>
            <w:r w:rsidRPr="00EA133D">
              <w:rPr>
                <w:rFonts w:ascii="Times New Roman" w:eastAsia="Calibri" w:hAnsi="Times New Roman" w:cs="Times New Roman"/>
                <w:kern w:val="0"/>
                <w:lang w:eastAsia="lv-LV"/>
                <w14:ligatures w14:val="none"/>
              </w:rPr>
              <w:t>Mežavēji</w:t>
            </w:r>
            <w:proofErr w:type="spellEnd"/>
            <w:r w:rsidRPr="00EA133D">
              <w:rPr>
                <w:rFonts w:ascii="Times New Roman" w:eastAsia="Calibri" w:hAnsi="Times New Roman" w:cs="Times New Roman"/>
                <w:kern w:val="0"/>
                <w:lang w:eastAsia="lv-LV"/>
                <w14:ligatures w14:val="none"/>
              </w:rPr>
              <w:t>”</w:t>
            </w:r>
          </w:p>
        </w:tc>
      </w:tr>
      <w:tr w:rsidR="004B2CBE" w:rsidRPr="00EA133D" w14:paraId="08CAA143" w14:textId="77777777" w:rsidTr="00B63C1D">
        <w:tc>
          <w:tcPr>
            <w:tcW w:w="851" w:type="dxa"/>
          </w:tcPr>
          <w:p w14:paraId="384671E8"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18C9206"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4B2CBE" w:rsidRPr="00EA133D" w14:paraId="2DA4E395" w14:textId="77777777" w:rsidTr="00B63C1D">
        <w:tc>
          <w:tcPr>
            <w:tcW w:w="851" w:type="dxa"/>
          </w:tcPr>
          <w:p w14:paraId="609939D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714CE2C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4B2CBE" w:rsidRPr="00EA133D" w14:paraId="6B5CC9F3" w14:textId="77777777" w:rsidTr="00B63C1D">
        <w:tc>
          <w:tcPr>
            <w:tcW w:w="851" w:type="dxa"/>
          </w:tcPr>
          <w:p w14:paraId="29BB8533"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19F1C69A"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4B2CBE" w:rsidRPr="00EA133D" w14:paraId="7C6AFE44" w14:textId="77777777" w:rsidTr="00B63C1D">
        <w:tc>
          <w:tcPr>
            <w:tcW w:w="3490" w:type="dxa"/>
            <w:gridSpan w:val="4"/>
          </w:tcPr>
          <w:p w14:paraId="61BC5E7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866" w:type="dxa"/>
            <w:gridSpan w:val="22"/>
          </w:tcPr>
          <w:p w14:paraId="128110B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1046D66F" w14:textId="77777777" w:rsidTr="00B63C1D">
        <w:tc>
          <w:tcPr>
            <w:tcW w:w="9356" w:type="dxa"/>
            <w:gridSpan w:val="26"/>
          </w:tcPr>
          <w:p w14:paraId="2FA962FA"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4B2CBE" w:rsidRPr="00EA133D" w14:paraId="69B24227" w14:textId="77777777" w:rsidTr="00B63C1D">
        <w:tc>
          <w:tcPr>
            <w:tcW w:w="3490" w:type="dxa"/>
            <w:gridSpan w:val="4"/>
          </w:tcPr>
          <w:p w14:paraId="089D09FD"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5866" w:type="dxa"/>
            <w:gridSpan w:val="22"/>
          </w:tcPr>
          <w:p w14:paraId="0B94E21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2753990C" w14:textId="77777777" w:rsidTr="00B63C1D">
        <w:tc>
          <w:tcPr>
            <w:tcW w:w="3490" w:type="dxa"/>
            <w:gridSpan w:val="4"/>
          </w:tcPr>
          <w:p w14:paraId="76A0BC0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5866" w:type="dxa"/>
            <w:gridSpan w:val="22"/>
          </w:tcPr>
          <w:p w14:paraId="0F5ABEB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14C53126" w14:textId="77777777" w:rsidTr="00B63C1D">
        <w:tc>
          <w:tcPr>
            <w:tcW w:w="3490" w:type="dxa"/>
            <w:gridSpan w:val="4"/>
          </w:tcPr>
          <w:p w14:paraId="4D23330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5" w:type="dxa"/>
            <w:gridSpan w:val="2"/>
          </w:tcPr>
          <w:p w14:paraId="5A69934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5" w:type="dxa"/>
            <w:gridSpan w:val="2"/>
          </w:tcPr>
          <w:p w14:paraId="1F4498D6"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84" w:type="dxa"/>
            <w:gridSpan w:val="2"/>
          </w:tcPr>
          <w:p w14:paraId="25A8157F"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612" w:type="dxa"/>
            <w:gridSpan w:val="2"/>
          </w:tcPr>
          <w:p w14:paraId="3C4D751D"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380" w:type="dxa"/>
            <w:gridSpan w:val="2"/>
          </w:tcPr>
          <w:p w14:paraId="0292BA6C"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tcPr>
          <w:p w14:paraId="52066F64" w14:textId="77777777" w:rsidR="004B2CBE" w:rsidRPr="00EA133D" w:rsidRDefault="004B2CBE" w:rsidP="00B63C1D">
            <w:pPr>
              <w:spacing w:after="0" w:line="240" w:lineRule="auto"/>
              <w:jc w:val="center"/>
              <w:rPr>
                <w:rFonts w:ascii="Calibri" w:eastAsia="Calibri" w:hAnsi="Calibri" w:cs="Times New Roman"/>
                <w:kern w:val="0"/>
                <w14:ligatures w14:val="none"/>
              </w:rPr>
            </w:pPr>
          </w:p>
        </w:tc>
        <w:tc>
          <w:tcPr>
            <w:tcW w:w="426" w:type="dxa"/>
          </w:tcPr>
          <w:p w14:paraId="5BEC24F9" w14:textId="77777777" w:rsidR="004B2CBE" w:rsidRPr="00EA133D" w:rsidRDefault="004B2CBE" w:rsidP="00B63C1D">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0D53468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gridSpan w:val="2"/>
          </w:tcPr>
          <w:p w14:paraId="4EC5ED0E"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gridSpan w:val="2"/>
          </w:tcPr>
          <w:p w14:paraId="1A24128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74E74963"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67F74955" w14:textId="77777777" w:rsidR="004B2CBE" w:rsidRPr="00EA133D" w:rsidRDefault="004B2CBE" w:rsidP="00B63C1D">
            <w:pPr>
              <w:spacing w:after="0" w:line="240" w:lineRule="auto"/>
              <w:rPr>
                <w:rFonts w:ascii="Calibri" w:eastAsia="Calibri" w:hAnsi="Calibri" w:cs="Times New Roman"/>
                <w:kern w:val="0"/>
                <w14:ligatures w14:val="none"/>
              </w:rPr>
            </w:pPr>
          </w:p>
        </w:tc>
      </w:tr>
      <w:tr w:rsidR="004B2CBE" w:rsidRPr="00EA133D" w14:paraId="5E1A7352" w14:textId="77777777" w:rsidTr="00B63C1D">
        <w:tc>
          <w:tcPr>
            <w:tcW w:w="1355" w:type="dxa"/>
            <w:gridSpan w:val="2"/>
            <w:tcBorders>
              <w:bottom w:val="single" w:sz="12" w:space="0" w:color="auto"/>
            </w:tcBorders>
            <w:vAlign w:val="center"/>
          </w:tcPr>
          <w:p w14:paraId="6BFB4E87"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jā</w:t>
            </w:r>
          </w:p>
        </w:tc>
        <w:tc>
          <w:tcPr>
            <w:tcW w:w="757" w:type="dxa"/>
            <w:tcBorders>
              <w:bottom w:val="single" w:sz="12" w:space="0" w:color="auto"/>
            </w:tcBorders>
            <w:vAlign w:val="center"/>
          </w:tcPr>
          <w:p w14:paraId="23007513"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nē</w:t>
            </w:r>
          </w:p>
        </w:tc>
        <w:tc>
          <w:tcPr>
            <w:tcW w:w="7244" w:type="dxa"/>
            <w:gridSpan w:val="23"/>
            <w:tcBorders>
              <w:bottom w:val="single" w:sz="12" w:space="0" w:color="auto"/>
            </w:tcBorders>
          </w:tcPr>
          <w:p w14:paraId="6398204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i/>
                <w:iCs/>
                <w:kern w:val="0"/>
                <w14:ligatures w14:val="none"/>
              </w:rPr>
              <w:t>(nosvītrojiet neatbilstošo)</w:t>
            </w:r>
            <w:r w:rsidRPr="00EA133D">
              <w:rPr>
                <w:rFonts w:ascii="Times New Roman" w:eastAsia="Calibri" w:hAnsi="Times New Roman" w:cs="Times New Roman"/>
                <w:kern w:val="0"/>
                <w14:ligatures w14:val="none"/>
              </w:rPr>
              <w:t xml:space="preserve"> apliecinu, ka es vai otrs vecāks ir </w:t>
            </w:r>
            <w:r w:rsidRPr="00EA133D">
              <w:rPr>
                <w:rFonts w:ascii="Times New Roman" w:eastAsia="Calibri" w:hAnsi="Times New Roman" w:cs="Times New Roman"/>
                <w:b/>
                <w:bCs/>
                <w:kern w:val="0"/>
                <w14:ligatures w14:val="none"/>
              </w:rPr>
              <w:t>Ka</w:t>
            </w:r>
            <w:r w:rsidRPr="00EA133D">
              <w:rPr>
                <w:rFonts w:ascii="Times New Roman" w:eastAsia="Calibri" w:hAnsi="Times New Roman" w:cs="Times New Roman"/>
                <w:b/>
                <w:kern w:val="0"/>
                <w14:ligatures w14:val="none"/>
              </w:rPr>
              <w:t>ravīrs</w:t>
            </w:r>
          </w:p>
        </w:tc>
      </w:tr>
      <w:tr w:rsidR="004B2CBE" w:rsidRPr="00EA133D" w14:paraId="64AB3997" w14:textId="77777777" w:rsidTr="00B63C1D">
        <w:tc>
          <w:tcPr>
            <w:tcW w:w="9356" w:type="dxa"/>
            <w:gridSpan w:val="26"/>
            <w:tcBorders>
              <w:top w:val="single" w:sz="12" w:space="0" w:color="auto"/>
              <w:left w:val="single" w:sz="12" w:space="0" w:color="auto"/>
              <w:bottom w:val="single" w:sz="12" w:space="0" w:color="auto"/>
              <w:right w:val="single" w:sz="12" w:space="0" w:color="auto"/>
            </w:tcBorders>
            <w:vAlign w:val="center"/>
          </w:tcPr>
          <w:p w14:paraId="37C6E77B" w14:textId="77777777" w:rsidR="004B2CBE" w:rsidRPr="00EA133D" w:rsidRDefault="004B2CBE"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kern w:val="0"/>
                <w:lang w:eastAsia="lv-LV"/>
                <w14:ligatures w14:val="none"/>
              </w:rPr>
              <w:t xml:space="preserve"> </w:t>
            </w:r>
            <w:r w:rsidRPr="00EA133D">
              <w:rPr>
                <w:rFonts w:ascii="Times New Roman" w:eastAsia="Calibri" w:hAnsi="Times New Roman" w:cs="Times New Roman"/>
                <w:b/>
                <w:kern w:val="0"/>
                <w:lang w:eastAsia="lv-LV"/>
                <w14:ligatures w14:val="none"/>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EA133D">
              <w:rPr>
                <w:rFonts w:ascii="Times New Roman" w:eastAsia="Calibri" w:hAnsi="Times New Roman" w:cs="Times New Roman"/>
                <w:b/>
                <w:kern w:val="0"/>
                <w14:ligatures w14:val="none"/>
              </w:rPr>
              <w:t>bērnu uzraudzības pakalpojuma sniedzēja</w:t>
            </w:r>
            <w:r w:rsidRPr="00EA133D">
              <w:rPr>
                <w:rFonts w:ascii="Times New Roman" w:eastAsia="Calibri" w:hAnsi="Times New Roman" w:cs="Times New Roman"/>
                <w:b/>
                <w:kern w:val="0"/>
                <w:lang w:eastAsia="lv-LV"/>
                <w14:ligatures w14:val="none"/>
              </w:rPr>
              <w:t>.</w:t>
            </w:r>
          </w:p>
        </w:tc>
      </w:tr>
      <w:tr w:rsidR="004B2CBE" w:rsidRPr="00EA133D" w14:paraId="388B703B" w14:textId="77777777" w:rsidTr="00B63C1D">
        <w:tc>
          <w:tcPr>
            <w:tcW w:w="9356" w:type="dxa"/>
            <w:gridSpan w:val="26"/>
            <w:tcBorders>
              <w:top w:val="single" w:sz="12" w:space="0" w:color="auto"/>
            </w:tcBorders>
            <w:vAlign w:val="center"/>
          </w:tcPr>
          <w:p w14:paraId="17CD42E1"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Esmu informēts, ka par pieteikumā minēto jebkuru ziņu izmaiņām man personīgi jāveic izmaiņas portālā vai reģistrācijas vietā.</w:t>
            </w:r>
          </w:p>
        </w:tc>
      </w:tr>
      <w:tr w:rsidR="004B2CBE" w:rsidRPr="00EA133D" w14:paraId="0E786DFD" w14:textId="77777777" w:rsidTr="00B63C1D">
        <w:tc>
          <w:tcPr>
            <w:tcW w:w="9356" w:type="dxa"/>
            <w:gridSpan w:val="26"/>
            <w:tcBorders>
              <w:bottom w:val="single" w:sz="8" w:space="0" w:color="auto"/>
            </w:tcBorders>
            <w:vAlign w:val="center"/>
          </w:tcPr>
          <w:p w14:paraId="585D4DA4"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Pr="00EA133D">
              <w:rPr>
                <w:rFonts w:ascii="Times New Roman" w:hAnsi="Times New Roman" w:cs="Times New Roman"/>
                <w:noProof/>
              </w:rPr>
              <w:t xml:space="preserve"> </w:t>
            </w:r>
            <w:r w:rsidRPr="00EA133D">
              <w:rPr>
                <w:rFonts w:ascii="Times New Roman" w:hAnsi="Times New Roman" w:cs="Times New Roman"/>
                <w:noProof/>
              </w:rPr>
              <w:fldChar w:fldCharType="begin"/>
            </w:r>
            <w:r w:rsidRPr="00EA133D">
              <w:rPr>
                <w:rFonts w:ascii="Times New Roman" w:hAnsi="Times New Roman" w:cs="Times New Roman"/>
                <w:noProof/>
              </w:rPr>
              <w:instrText>MERGEFIELD DOKREGNUMURS</w:instrText>
            </w:r>
            <w:r w:rsidRPr="00EA133D">
              <w:rPr>
                <w:rFonts w:ascii="Times New Roman" w:hAnsi="Times New Roman" w:cs="Times New Roman"/>
                <w:noProof/>
              </w:rPr>
              <w:fldChar w:fldCharType="separate"/>
            </w:r>
            <w:r w:rsidRPr="00EA133D">
              <w:rPr>
                <w:rFonts w:ascii="Times New Roman" w:hAnsi="Times New Roman" w:cs="Times New Roman"/>
                <w:noProof/>
              </w:rPr>
              <w:t>«DOKREGNUMURS»</w:t>
            </w:r>
            <w:r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4B2CBE" w:rsidRPr="00EA133D" w14:paraId="0A29F153" w14:textId="77777777" w:rsidTr="00B63C1D">
        <w:tc>
          <w:tcPr>
            <w:tcW w:w="3970" w:type="dxa"/>
            <w:gridSpan w:val="5"/>
            <w:vMerge w:val="restart"/>
            <w:tcBorders>
              <w:top w:val="single" w:sz="8" w:space="0" w:color="auto"/>
            </w:tcBorders>
            <w:vAlign w:val="center"/>
          </w:tcPr>
          <w:p w14:paraId="3D203B7B" w14:textId="77777777" w:rsidR="004B2CBE" w:rsidRPr="00EA133D" w:rsidRDefault="004B2CBE"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1896BCD8"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69D7782B"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4B2CBE" w:rsidRPr="00EA133D" w14:paraId="271AD26B" w14:textId="77777777" w:rsidTr="00B63C1D">
        <w:tc>
          <w:tcPr>
            <w:tcW w:w="3970" w:type="dxa"/>
            <w:gridSpan w:val="5"/>
            <w:vMerge/>
            <w:vAlign w:val="center"/>
          </w:tcPr>
          <w:p w14:paraId="061BBF9E"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7192C84B" w14:textId="77777777" w:rsidR="004B2CBE" w:rsidRPr="00EA133D" w:rsidRDefault="004B2CBE"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(bērna vecāka paraksts)</w:t>
            </w:r>
          </w:p>
        </w:tc>
      </w:tr>
      <w:tr w:rsidR="004B2CBE" w:rsidRPr="00EA133D" w14:paraId="7F318722" w14:textId="77777777" w:rsidTr="00B63C1D">
        <w:tc>
          <w:tcPr>
            <w:tcW w:w="3970" w:type="dxa"/>
            <w:gridSpan w:val="5"/>
            <w:vAlign w:val="center"/>
          </w:tcPr>
          <w:p w14:paraId="4B071F5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859" w:type="dxa"/>
            <w:gridSpan w:val="8"/>
            <w:vAlign w:val="center"/>
          </w:tcPr>
          <w:p w14:paraId="6B4B6AC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527" w:type="dxa"/>
            <w:gridSpan w:val="13"/>
            <w:vAlign w:val="center"/>
          </w:tcPr>
          <w:p w14:paraId="474D653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4B2CBE" w:rsidRPr="00EA133D" w14:paraId="054CBA79" w14:textId="77777777" w:rsidTr="00B63C1D">
        <w:tc>
          <w:tcPr>
            <w:tcW w:w="5829" w:type="dxa"/>
            <w:gridSpan w:val="13"/>
            <w:vAlign w:val="center"/>
          </w:tcPr>
          <w:p w14:paraId="2A1A297A"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vecāks)</w:t>
            </w:r>
          </w:p>
        </w:tc>
        <w:tc>
          <w:tcPr>
            <w:tcW w:w="3527" w:type="dxa"/>
            <w:gridSpan w:val="13"/>
          </w:tcPr>
          <w:p w14:paraId="48B5E631"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(VPVKAC darbinieka paraksts)</w:t>
            </w:r>
          </w:p>
        </w:tc>
      </w:tr>
    </w:tbl>
    <w:p w14:paraId="6B9A712C" w14:textId="77777777" w:rsidR="004B2CBE" w:rsidRPr="00EA133D" w:rsidRDefault="004B2CBE" w:rsidP="004B2CBE">
      <w:pPr>
        <w:spacing w:after="120" w:line="240" w:lineRule="auto"/>
        <w:jc w:val="right"/>
        <w:rPr>
          <w:rFonts w:ascii="Times New Roman" w:eastAsia="Calibri" w:hAnsi="Times New Roman" w:cs="Times New Roman"/>
          <w:b/>
          <w:kern w:val="0"/>
          <w:sz w:val="24"/>
          <w:szCs w:val="24"/>
          <w:lang w:eastAsia="lv-LV"/>
          <w14:ligatures w14:val="none"/>
        </w:rPr>
      </w:pPr>
    </w:p>
    <w:p w14:paraId="1EF48E30" w14:textId="77777777" w:rsidR="004B2CBE" w:rsidRPr="00EA133D" w:rsidRDefault="004B2CBE" w:rsidP="004B2CBE">
      <w:pPr>
        <w:spacing w:after="12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26FF7BD0" w14:textId="77777777" w:rsidR="004B2CBE" w:rsidRPr="00EA133D" w:rsidRDefault="004B2CBE"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bērna likumiskā pārstāvja, kas nav bērna vecāks, Pieteikums</w:t>
      </w:r>
    </w:p>
    <w:p w14:paraId="323DB321" w14:textId="77777777" w:rsidR="004B2CBE" w:rsidRPr="00EA133D" w:rsidRDefault="004B2CBE"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040DC74B" w14:textId="77777777" w:rsidR="004B2CBE" w:rsidRPr="00EA133D" w:rsidRDefault="004B2CBE" w:rsidP="004B2CBE">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4B2CBE" w:rsidRPr="00EA133D" w14:paraId="6FFBBA83" w14:textId="77777777" w:rsidTr="00B63C1D">
        <w:tc>
          <w:tcPr>
            <w:tcW w:w="4303" w:type="dxa"/>
            <w:gridSpan w:val="8"/>
          </w:tcPr>
          <w:p w14:paraId="1FA3349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053" w:type="dxa"/>
            <w:gridSpan w:val="19"/>
          </w:tcPr>
          <w:p w14:paraId="5325E62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7CD459AD" w14:textId="77777777" w:rsidTr="00B63C1D">
        <w:tc>
          <w:tcPr>
            <w:tcW w:w="4303" w:type="dxa"/>
            <w:gridSpan w:val="8"/>
          </w:tcPr>
          <w:p w14:paraId="272F2AF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73" w:type="dxa"/>
          </w:tcPr>
          <w:p w14:paraId="578F93C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3A24270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3"/>
          </w:tcPr>
          <w:p w14:paraId="17FA488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5" w:type="dxa"/>
            <w:gridSpan w:val="2"/>
          </w:tcPr>
          <w:p w14:paraId="77BD4F1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48FFC5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2D0B7D4"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66" w:type="dxa"/>
          </w:tcPr>
          <w:p w14:paraId="6C28FD2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385" w:type="dxa"/>
            <w:gridSpan w:val="2"/>
          </w:tcPr>
          <w:p w14:paraId="7B84C9C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03D1CC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6" w:type="dxa"/>
            <w:gridSpan w:val="2"/>
          </w:tcPr>
          <w:p w14:paraId="3385B72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7" w:type="dxa"/>
          </w:tcPr>
          <w:p w14:paraId="2BD09AE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745705B8" w14:textId="77777777" w:rsidTr="00B63C1D">
        <w:tc>
          <w:tcPr>
            <w:tcW w:w="4303" w:type="dxa"/>
            <w:gridSpan w:val="8"/>
          </w:tcPr>
          <w:p w14:paraId="79812B0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Dokumenta, kas apliecina pārstāvības tiesības nosaukums, datums un numurs</w:t>
            </w:r>
          </w:p>
        </w:tc>
        <w:tc>
          <w:tcPr>
            <w:tcW w:w="5053" w:type="dxa"/>
            <w:gridSpan w:val="19"/>
          </w:tcPr>
          <w:p w14:paraId="6B5D461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175104BB" w14:textId="77777777" w:rsidTr="00B63C1D">
        <w:tc>
          <w:tcPr>
            <w:tcW w:w="4303" w:type="dxa"/>
            <w:gridSpan w:val="8"/>
          </w:tcPr>
          <w:p w14:paraId="49835F8D"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053" w:type="dxa"/>
            <w:gridSpan w:val="19"/>
          </w:tcPr>
          <w:p w14:paraId="4FF579DD"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04498D1A" w14:textId="77777777" w:rsidTr="00B63C1D">
        <w:tc>
          <w:tcPr>
            <w:tcW w:w="4303" w:type="dxa"/>
            <w:gridSpan w:val="8"/>
          </w:tcPr>
          <w:p w14:paraId="1A2F2D90"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Elektroniskā pasta adrese vai e-adrese</w:t>
            </w:r>
          </w:p>
        </w:tc>
        <w:tc>
          <w:tcPr>
            <w:tcW w:w="5053" w:type="dxa"/>
            <w:gridSpan w:val="19"/>
          </w:tcPr>
          <w:p w14:paraId="1EF3A68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490A47CF" w14:textId="77777777" w:rsidTr="00B63C1D">
        <w:tc>
          <w:tcPr>
            <w:tcW w:w="4303" w:type="dxa"/>
            <w:gridSpan w:val="8"/>
          </w:tcPr>
          <w:p w14:paraId="14B6C70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42FF4F29"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053" w:type="dxa"/>
            <w:gridSpan w:val="19"/>
          </w:tcPr>
          <w:p w14:paraId="578CA106"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4B2CBE" w:rsidRPr="00EA133D" w14:paraId="35D647EB" w14:textId="77777777" w:rsidTr="00B63C1D">
        <w:tc>
          <w:tcPr>
            <w:tcW w:w="9356" w:type="dxa"/>
            <w:gridSpan w:val="27"/>
          </w:tcPr>
          <w:p w14:paraId="2A71A7DE" w14:textId="77777777" w:rsidR="004B2CBE" w:rsidRPr="00EA133D" w:rsidRDefault="004B2CBE"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6541B70E"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251871E6" w14:textId="77777777" w:rsidR="004B2CBE" w:rsidRPr="00EA133D" w:rsidRDefault="004B2CBE"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4B2CBE" w:rsidRPr="00EA133D" w14:paraId="08ECFED2" w14:textId="77777777" w:rsidTr="00B63C1D">
        <w:tc>
          <w:tcPr>
            <w:tcW w:w="9356" w:type="dxa"/>
            <w:gridSpan w:val="27"/>
          </w:tcPr>
          <w:p w14:paraId="7891C128"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0AAC23FB" w14:textId="77777777" w:rsidR="004B2CBE" w:rsidRPr="00EA133D" w:rsidRDefault="004B2CBE" w:rsidP="00B63C1D">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4B2CBE" w:rsidRPr="00EA133D" w14:paraId="67E871F9" w14:textId="77777777" w:rsidTr="00B63C1D">
        <w:tc>
          <w:tcPr>
            <w:tcW w:w="850" w:type="dxa"/>
          </w:tcPr>
          <w:p w14:paraId="06F87F55"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06398679"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4B2CBE" w:rsidRPr="00EA133D" w14:paraId="0C6E8587" w14:textId="77777777" w:rsidTr="00B63C1D">
        <w:tc>
          <w:tcPr>
            <w:tcW w:w="850" w:type="dxa"/>
          </w:tcPr>
          <w:p w14:paraId="5B694921"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71275180"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w:t>
            </w:r>
            <w:proofErr w:type="spellStart"/>
            <w:r w:rsidRPr="00EA133D">
              <w:rPr>
                <w:rFonts w:ascii="Times New Roman" w:eastAsia="Calibri" w:hAnsi="Times New Roman" w:cs="Times New Roman"/>
                <w:kern w:val="0"/>
                <w:lang w:eastAsia="lv-LV"/>
                <w14:ligatures w14:val="none"/>
              </w:rPr>
              <w:t>Mežavēji</w:t>
            </w:r>
            <w:proofErr w:type="spellEnd"/>
            <w:r w:rsidRPr="00EA133D">
              <w:rPr>
                <w:rFonts w:ascii="Times New Roman" w:eastAsia="Calibri" w:hAnsi="Times New Roman" w:cs="Times New Roman"/>
                <w:kern w:val="0"/>
                <w:lang w:eastAsia="lv-LV"/>
                <w14:ligatures w14:val="none"/>
              </w:rPr>
              <w:t>”</w:t>
            </w:r>
          </w:p>
        </w:tc>
      </w:tr>
      <w:tr w:rsidR="004B2CBE" w:rsidRPr="00EA133D" w14:paraId="616093FC" w14:textId="77777777" w:rsidTr="00B63C1D">
        <w:tc>
          <w:tcPr>
            <w:tcW w:w="850" w:type="dxa"/>
          </w:tcPr>
          <w:p w14:paraId="0705406C"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6F85216F"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4B2CBE" w:rsidRPr="00EA133D" w14:paraId="7C54FBE6" w14:textId="77777777" w:rsidTr="00B63C1D">
        <w:tc>
          <w:tcPr>
            <w:tcW w:w="850" w:type="dxa"/>
          </w:tcPr>
          <w:p w14:paraId="511A23B5"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72D8A593"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4B2CBE" w:rsidRPr="00EA133D" w14:paraId="5137414F" w14:textId="77777777" w:rsidTr="00B63C1D">
        <w:tc>
          <w:tcPr>
            <w:tcW w:w="850" w:type="dxa"/>
          </w:tcPr>
          <w:p w14:paraId="63509E5D"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6D840B6"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4B2CBE" w:rsidRPr="00EA133D" w14:paraId="7D3C6073" w14:textId="77777777" w:rsidTr="00B63C1D">
        <w:tc>
          <w:tcPr>
            <w:tcW w:w="3402" w:type="dxa"/>
            <w:gridSpan w:val="4"/>
          </w:tcPr>
          <w:p w14:paraId="4FD1609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954" w:type="dxa"/>
            <w:gridSpan w:val="23"/>
          </w:tcPr>
          <w:p w14:paraId="2E7297F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7A3CD23C" w14:textId="77777777" w:rsidTr="00B63C1D">
        <w:tc>
          <w:tcPr>
            <w:tcW w:w="9356" w:type="dxa"/>
            <w:gridSpan w:val="27"/>
          </w:tcPr>
          <w:p w14:paraId="104D22CD"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4B2CBE" w:rsidRPr="00EA133D" w14:paraId="5C351257" w14:textId="77777777" w:rsidTr="00B63C1D">
        <w:tc>
          <w:tcPr>
            <w:tcW w:w="2507" w:type="dxa"/>
            <w:gridSpan w:val="2"/>
          </w:tcPr>
          <w:p w14:paraId="0A5A37B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849" w:type="dxa"/>
            <w:gridSpan w:val="25"/>
          </w:tcPr>
          <w:p w14:paraId="421935E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5E63950B" w14:textId="77777777" w:rsidTr="00B63C1D">
        <w:tc>
          <w:tcPr>
            <w:tcW w:w="2507" w:type="dxa"/>
            <w:gridSpan w:val="2"/>
          </w:tcPr>
          <w:p w14:paraId="7B0D7B6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849" w:type="dxa"/>
            <w:gridSpan w:val="25"/>
          </w:tcPr>
          <w:p w14:paraId="4F43280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1A8AE260" w14:textId="77777777" w:rsidTr="00B63C1D">
        <w:tc>
          <w:tcPr>
            <w:tcW w:w="2507" w:type="dxa"/>
            <w:gridSpan w:val="2"/>
          </w:tcPr>
          <w:p w14:paraId="2D59B48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7" w:type="dxa"/>
          </w:tcPr>
          <w:p w14:paraId="65700166"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14F29C2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A5CF51C"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8" w:type="dxa"/>
            <w:gridSpan w:val="2"/>
          </w:tcPr>
          <w:p w14:paraId="1B33F97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3F5BF84"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3"/>
          </w:tcPr>
          <w:p w14:paraId="75C105C3" w14:textId="77777777" w:rsidR="004B2CBE" w:rsidRPr="00EA133D" w:rsidRDefault="004B2CBE" w:rsidP="00B63C1D">
            <w:pPr>
              <w:spacing w:after="0" w:line="240" w:lineRule="auto"/>
              <w:jc w:val="center"/>
              <w:rPr>
                <w:rFonts w:ascii="Calibri" w:eastAsia="Calibri" w:hAnsi="Calibri" w:cs="Times New Roman"/>
                <w:kern w:val="0"/>
                <w14:ligatures w14:val="none"/>
              </w:rPr>
            </w:pPr>
          </w:p>
        </w:tc>
        <w:tc>
          <w:tcPr>
            <w:tcW w:w="567" w:type="dxa"/>
            <w:gridSpan w:val="2"/>
          </w:tcPr>
          <w:p w14:paraId="09070FBE" w14:textId="77777777" w:rsidR="004B2CBE" w:rsidRPr="00EA133D" w:rsidRDefault="004B2CBE" w:rsidP="00B63C1D">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567" w:type="dxa"/>
            <w:gridSpan w:val="2"/>
          </w:tcPr>
          <w:p w14:paraId="6EF38FE9"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3"/>
          </w:tcPr>
          <w:p w14:paraId="10E4DE13"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7283F44"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1E0FEEA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611" w:type="dxa"/>
            <w:gridSpan w:val="2"/>
          </w:tcPr>
          <w:p w14:paraId="6443DD3A" w14:textId="77777777" w:rsidR="004B2CBE" w:rsidRPr="00EA133D" w:rsidRDefault="004B2CBE" w:rsidP="00B63C1D">
            <w:pPr>
              <w:spacing w:after="0" w:line="240" w:lineRule="auto"/>
              <w:rPr>
                <w:rFonts w:ascii="Calibri" w:eastAsia="Calibri" w:hAnsi="Calibri" w:cs="Times New Roman"/>
                <w:kern w:val="0"/>
                <w14:ligatures w14:val="none"/>
              </w:rPr>
            </w:pPr>
          </w:p>
        </w:tc>
      </w:tr>
      <w:tr w:rsidR="004B2CBE" w:rsidRPr="00EA133D" w14:paraId="7634C8B6" w14:textId="77777777" w:rsidTr="00B63C1D">
        <w:tc>
          <w:tcPr>
            <w:tcW w:w="9356" w:type="dxa"/>
            <w:gridSpan w:val="27"/>
            <w:tcBorders>
              <w:top w:val="single" w:sz="12" w:space="0" w:color="auto"/>
              <w:left w:val="single" w:sz="12" w:space="0" w:color="auto"/>
              <w:bottom w:val="single" w:sz="12" w:space="0" w:color="auto"/>
              <w:right w:val="single" w:sz="12" w:space="0" w:color="auto"/>
            </w:tcBorders>
            <w:vAlign w:val="center"/>
          </w:tcPr>
          <w:p w14:paraId="5D1B2A5B" w14:textId="77777777" w:rsidR="004B2CBE" w:rsidRPr="00EA133D" w:rsidRDefault="004B2CBE"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4B2CBE" w:rsidRPr="00EA133D" w14:paraId="6FD06D35" w14:textId="77777777" w:rsidTr="00B63C1D">
        <w:tc>
          <w:tcPr>
            <w:tcW w:w="9356" w:type="dxa"/>
            <w:gridSpan w:val="27"/>
            <w:tcBorders>
              <w:top w:val="single" w:sz="12" w:space="0" w:color="auto"/>
            </w:tcBorders>
            <w:vAlign w:val="center"/>
          </w:tcPr>
          <w:p w14:paraId="6204DE48"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Es esmu informēts, ka par pieteikumā minēto jebkuru ziņu izmaiņām man personīgi jāveic izmaiņas reģistrācijas vietā.</w:t>
            </w:r>
          </w:p>
        </w:tc>
      </w:tr>
      <w:tr w:rsidR="004B2CBE" w:rsidRPr="00EA133D" w14:paraId="0C8751B4" w14:textId="77777777" w:rsidTr="00B63C1D">
        <w:tc>
          <w:tcPr>
            <w:tcW w:w="9356" w:type="dxa"/>
            <w:gridSpan w:val="27"/>
            <w:tcBorders>
              <w:bottom w:val="single" w:sz="8" w:space="0" w:color="auto"/>
            </w:tcBorders>
            <w:vAlign w:val="center"/>
          </w:tcPr>
          <w:p w14:paraId="29FA9087"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Pr="00EA133D">
              <w:rPr>
                <w:rFonts w:ascii="Times New Roman" w:hAnsi="Times New Roman" w:cs="Times New Roman"/>
                <w:noProof/>
              </w:rPr>
              <w:t xml:space="preserve"> </w:t>
            </w:r>
            <w:r w:rsidRPr="00EA133D">
              <w:rPr>
                <w:rFonts w:ascii="Times New Roman" w:hAnsi="Times New Roman" w:cs="Times New Roman"/>
                <w:noProof/>
              </w:rPr>
              <w:fldChar w:fldCharType="begin"/>
            </w:r>
            <w:r w:rsidRPr="00EA133D">
              <w:rPr>
                <w:rFonts w:ascii="Times New Roman" w:hAnsi="Times New Roman" w:cs="Times New Roman"/>
                <w:noProof/>
              </w:rPr>
              <w:instrText>MERGEFIELD DOKREGNUMURS</w:instrText>
            </w:r>
            <w:r w:rsidRPr="00EA133D">
              <w:rPr>
                <w:rFonts w:ascii="Times New Roman" w:hAnsi="Times New Roman" w:cs="Times New Roman"/>
                <w:noProof/>
              </w:rPr>
              <w:fldChar w:fldCharType="separate"/>
            </w:r>
            <w:r w:rsidRPr="00EA133D">
              <w:rPr>
                <w:rFonts w:ascii="Times New Roman" w:hAnsi="Times New Roman" w:cs="Times New Roman"/>
                <w:noProof/>
              </w:rPr>
              <w:t>«DOKREGNUMURS»</w:t>
            </w:r>
            <w:r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4B2CBE" w:rsidRPr="00EA133D" w14:paraId="70DD3ABD" w14:textId="77777777" w:rsidTr="00B63C1D">
        <w:tc>
          <w:tcPr>
            <w:tcW w:w="3970" w:type="dxa"/>
            <w:gridSpan w:val="6"/>
            <w:vMerge w:val="restart"/>
            <w:tcBorders>
              <w:top w:val="single" w:sz="8" w:space="0" w:color="auto"/>
            </w:tcBorders>
            <w:vAlign w:val="center"/>
          </w:tcPr>
          <w:p w14:paraId="3E5624E2" w14:textId="77777777" w:rsidR="004B2CBE" w:rsidRPr="00EA133D" w:rsidRDefault="004B2CBE"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09D1B850"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4D98901B"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4B2CBE" w:rsidRPr="00EA133D" w14:paraId="3C860572" w14:textId="77777777" w:rsidTr="00B63C1D">
        <w:tc>
          <w:tcPr>
            <w:tcW w:w="3970" w:type="dxa"/>
            <w:gridSpan w:val="6"/>
            <w:vMerge/>
            <w:vAlign w:val="center"/>
          </w:tcPr>
          <w:p w14:paraId="72236A2E"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53AD5AED" w14:textId="77777777" w:rsidR="004B2CBE" w:rsidRPr="00EA133D" w:rsidRDefault="004B2CBE"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(bērna likumiskā pārstāvja, kas nav vecāks, paraksts)</w:t>
            </w:r>
          </w:p>
        </w:tc>
      </w:tr>
      <w:tr w:rsidR="004B2CBE" w:rsidRPr="00EA133D" w14:paraId="503DF9D9" w14:textId="77777777" w:rsidTr="00B63C1D">
        <w:tc>
          <w:tcPr>
            <w:tcW w:w="3970" w:type="dxa"/>
            <w:gridSpan w:val="6"/>
            <w:vAlign w:val="center"/>
          </w:tcPr>
          <w:p w14:paraId="7C8BCDF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6"/>
            <w:vAlign w:val="center"/>
          </w:tcPr>
          <w:p w14:paraId="1A69579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5"/>
            <w:vAlign w:val="center"/>
          </w:tcPr>
          <w:p w14:paraId="56532EF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4B2CBE" w:rsidRPr="00EA133D" w14:paraId="11E8D261" w14:textId="77777777" w:rsidTr="00B63C1D">
        <w:tc>
          <w:tcPr>
            <w:tcW w:w="5406" w:type="dxa"/>
            <w:gridSpan w:val="12"/>
            <w:vAlign w:val="center"/>
          </w:tcPr>
          <w:p w14:paraId="74A6C92E"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likumiskais pārstāvis, kas nav vecāks)</w:t>
            </w:r>
          </w:p>
        </w:tc>
        <w:tc>
          <w:tcPr>
            <w:tcW w:w="3950" w:type="dxa"/>
            <w:gridSpan w:val="15"/>
            <w:vAlign w:val="center"/>
          </w:tcPr>
          <w:p w14:paraId="3D80D143"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(VPVKAC darbinieka paraksts)</w:t>
            </w:r>
          </w:p>
        </w:tc>
      </w:tr>
    </w:tbl>
    <w:p w14:paraId="2BDBA151" w14:textId="77777777" w:rsidR="004B2CBE" w:rsidRPr="00EA133D" w:rsidRDefault="004B2CBE" w:rsidP="004B2CBE">
      <w:pPr>
        <w:spacing w:after="0" w:line="240" w:lineRule="auto"/>
        <w:jc w:val="both"/>
        <w:rPr>
          <w:rFonts w:ascii="Times New Roman" w:eastAsia="Calibri" w:hAnsi="Times New Roman" w:cs="Times New Roman"/>
          <w:kern w:val="0"/>
          <w:sz w:val="24"/>
          <w:szCs w:val="24"/>
          <w:lang w:eastAsia="lv-LV"/>
          <w14:ligatures w14:val="none"/>
        </w:rPr>
      </w:pPr>
    </w:p>
    <w:p w14:paraId="23C85E3E" w14:textId="77777777" w:rsidR="004B2CBE" w:rsidRPr="00EA133D" w:rsidRDefault="004B2CBE" w:rsidP="004B2CBE">
      <w:pPr>
        <w:spacing w:after="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58D444BE" w14:textId="77777777" w:rsidR="004B2CBE" w:rsidRPr="00EA133D" w:rsidRDefault="004B2CBE"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pilnvarotās personas Pieteikums</w:t>
      </w:r>
    </w:p>
    <w:p w14:paraId="625E0D28" w14:textId="77777777" w:rsidR="004B2CBE" w:rsidRPr="00EA133D" w:rsidRDefault="004B2CBE"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4D2B9318" w14:textId="77777777" w:rsidR="004B2CBE" w:rsidRPr="00EA133D" w:rsidRDefault="004B2CBE" w:rsidP="004B2CBE">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4B2CBE" w:rsidRPr="00EA133D" w14:paraId="72C17F1E" w14:textId="77777777" w:rsidTr="00B63C1D">
        <w:trPr>
          <w:gridAfter w:val="1"/>
          <w:wAfter w:w="13" w:type="dxa"/>
        </w:trPr>
        <w:tc>
          <w:tcPr>
            <w:tcW w:w="4147" w:type="dxa"/>
            <w:gridSpan w:val="6"/>
          </w:tcPr>
          <w:p w14:paraId="1BB6D83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209" w:type="dxa"/>
            <w:gridSpan w:val="23"/>
          </w:tcPr>
          <w:p w14:paraId="509156F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756C7696" w14:textId="77777777" w:rsidTr="00B63C1D">
        <w:tc>
          <w:tcPr>
            <w:tcW w:w="4147" w:type="dxa"/>
            <w:gridSpan w:val="6"/>
          </w:tcPr>
          <w:p w14:paraId="04368FB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48" w:type="dxa"/>
          </w:tcPr>
          <w:p w14:paraId="3C3550F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646F6DD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1D4C83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B119EE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E0AC5B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E509CD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59D61A2"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383" w:type="dxa"/>
          </w:tcPr>
          <w:p w14:paraId="61B75DE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3"/>
          </w:tcPr>
          <w:p w14:paraId="529AC09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06" w:type="dxa"/>
            <w:gridSpan w:val="2"/>
          </w:tcPr>
          <w:p w14:paraId="15DB078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3"/>
          </w:tcPr>
          <w:p w14:paraId="0EBC48A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2"/>
          </w:tcPr>
          <w:p w14:paraId="683C894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6409BA22" w14:textId="77777777" w:rsidTr="00B63C1D">
        <w:trPr>
          <w:gridAfter w:val="1"/>
          <w:wAfter w:w="13" w:type="dxa"/>
        </w:trPr>
        <w:tc>
          <w:tcPr>
            <w:tcW w:w="4147" w:type="dxa"/>
            <w:gridSpan w:val="6"/>
          </w:tcPr>
          <w:p w14:paraId="5D0E3EF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Notariāli (bāriņtiesas) apstiprinātas pilnvaras Nr.</w:t>
            </w:r>
          </w:p>
        </w:tc>
        <w:tc>
          <w:tcPr>
            <w:tcW w:w="5209" w:type="dxa"/>
            <w:gridSpan w:val="23"/>
          </w:tcPr>
          <w:p w14:paraId="069382B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06BF24E3" w14:textId="77777777" w:rsidTr="00B63C1D">
        <w:trPr>
          <w:gridAfter w:val="1"/>
          <w:wAfter w:w="13" w:type="dxa"/>
        </w:trPr>
        <w:tc>
          <w:tcPr>
            <w:tcW w:w="4147" w:type="dxa"/>
            <w:gridSpan w:val="6"/>
          </w:tcPr>
          <w:p w14:paraId="6436918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vārds, citi vārdi, uzvārds</w:t>
            </w:r>
          </w:p>
        </w:tc>
        <w:tc>
          <w:tcPr>
            <w:tcW w:w="5209" w:type="dxa"/>
            <w:gridSpan w:val="23"/>
          </w:tcPr>
          <w:p w14:paraId="1C79C67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01F2B63E" w14:textId="77777777" w:rsidTr="00B63C1D">
        <w:trPr>
          <w:gridAfter w:val="1"/>
          <w:wAfter w:w="13" w:type="dxa"/>
        </w:trPr>
        <w:tc>
          <w:tcPr>
            <w:tcW w:w="4147" w:type="dxa"/>
            <w:gridSpan w:val="6"/>
          </w:tcPr>
          <w:p w14:paraId="6DF6DCA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personas kods</w:t>
            </w:r>
          </w:p>
        </w:tc>
        <w:tc>
          <w:tcPr>
            <w:tcW w:w="448" w:type="dxa"/>
          </w:tcPr>
          <w:p w14:paraId="327BB16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4E50D7C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0E733C6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5E0CAA0"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BCA577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C89FCB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4B1EBAD"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78AB1FD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2"/>
          </w:tcPr>
          <w:p w14:paraId="57F16CB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9" w:type="dxa"/>
            <w:gridSpan w:val="3"/>
          </w:tcPr>
          <w:p w14:paraId="63E3D09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35C6083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1" w:type="dxa"/>
          </w:tcPr>
          <w:p w14:paraId="0936449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375C0AE3" w14:textId="77777777" w:rsidTr="00B63C1D">
        <w:trPr>
          <w:gridAfter w:val="1"/>
          <w:wAfter w:w="13" w:type="dxa"/>
        </w:trPr>
        <w:tc>
          <w:tcPr>
            <w:tcW w:w="4147" w:type="dxa"/>
            <w:gridSpan w:val="6"/>
          </w:tcPr>
          <w:p w14:paraId="57462A6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tālruņa Nr.</w:t>
            </w:r>
          </w:p>
        </w:tc>
        <w:tc>
          <w:tcPr>
            <w:tcW w:w="5209" w:type="dxa"/>
            <w:gridSpan w:val="23"/>
          </w:tcPr>
          <w:p w14:paraId="39D4E4D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6F0A3D4A" w14:textId="77777777" w:rsidTr="00B63C1D">
        <w:trPr>
          <w:gridAfter w:val="1"/>
          <w:wAfter w:w="13" w:type="dxa"/>
        </w:trPr>
        <w:tc>
          <w:tcPr>
            <w:tcW w:w="4147" w:type="dxa"/>
            <w:gridSpan w:val="6"/>
          </w:tcPr>
          <w:p w14:paraId="611A66D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elektroniskā pasta adrese vai e-adrese</w:t>
            </w:r>
          </w:p>
        </w:tc>
        <w:tc>
          <w:tcPr>
            <w:tcW w:w="5209" w:type="dxa"/>
            <w:gridSpan w:val="23"/>
          </w:tcPr>
          <w:p w14:paraId="4CE7ADF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08A29B39" w14:textId="77777777" w:rsidTr="00B63C1D">
        <w:trPr>
          <w:gridAfter w:val="1"/>
          <w:wAfter w:w="13" w:type="dxa"/>
        </w:trPr>
        <w:tc>
          <w:tcPr>
            <w:tcW w:w="4147" w:type="dxa"/>
            <w:gridSpan w:val="6"/>
          </w:tcPr>
          <w:p w14:paraId="76DE282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43B866EB"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209" w:type="dxa"/>
            <w:gridSpan w:val="23"/>
          </w:tcPr>
          <w:p w14:paraId="1451291B"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4B2CBE" w:rsidRPr="00EA133D" w14:paraId="00D001A7" w14:textId="77777777" w:rsidTr="00B63C1D">
        <w:trPr>
          <w:gridAfter w:val="1"/>
          <w:wAfter w:w="13" w:type="dxa"/>
        </w:trPr>
        <w:tc>
          <w:tcPr>
            <w:tcW w:w="9356" w:type="dxa"/>
            <w:gridSpan w:val="29"/>
          </w:tcPr>
          <w:p w14:paraId="612985D7" w14:textId="77777777" w:rsidR="004B2CBE" w:rsidRPr="00EA133D" w:rsidRDefault="004B2CBE"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1100626C"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56CC907D" w14:textId="77777777" w:rsidR="004B2CBE" w:rsidRPr="00EA133D" w:rsidRDefault="004B2CBE"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4B2CBE" w:rsidRPr="00EA133D" w14:paraId="1B117E2A" w14:textId="77777777" w:rsidTr="00B63C1D">
        <w:trPr>
          <w:gridAfter w:val="1"/>
          <w:wAfter w:w="13" w:type="dxa"/>
        </w:trPr>
        <w:tc>
          <w:tcPr>
            <w:tcW w:w="9356" w:type="dxa"/>
            <w:gridSpan w:val="29"/>
          </w:tcPr>
          <w:p w14:paraId="46DC08E8"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024E90B1" w14:textId="77777777" w:rsidR="004B2CBE" w:rsidRPr="00EA133D" w:rsidRDefault="004B2CBE" w:rsidP="00B63C1D">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4B2CBE" w:rsidRPr="00EA133D" w14:paraId="786B4D5A" w14:textId="77777777" w:rsidTr="00B63C1D">
        <w:trPr>
          <w:gridAfter w:val="1"/>
          <w:wAfter w:w="13" w:type="dxa"/>
        </w:trPr>
        <w:tc>
          <w:tcPr>
            <w:tcW w:w="850" w:type="dxa"/>
          </w:tcPr>
          <w:p w14:paraId="0921DD0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73289F11"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4B2CBE" w:rsidRPr="00EA133D" w14:paraId="2632FAE4" w14:textId="77777777" w:rsidTr="00B63C1D">
        <w:trPr>
          <w:gridAfter w:val="1"/>
          <w:wAfter w:w="13" w:type="dxa"/>
        </w:trPr>
        <w:tc>
          <w:tcPr>
            <w:tcW w:w="850" w:type="dxa"/>
          </w:tcPr>
          <w:p w14:paraId="4783716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18A25210"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w:t>
            </w:r>
            <w:proofErr w:type="spellStart"/>
            <w:r w:rsidRPr="00EA133D">
              <w:rPr>
                <w:rFonts w:ascii="Times New Roman" w:eastAsia="Calibri" w:hAnsi="Times New Roman" w:cs="Times New Roman"/>
                <w:kern w:val="0"/>
                <w:lang w:eastAsia="lv-LV"/>
                <w14:ligatures w14:val="none"/>
              </w:rPr>
              <w:t>Mežavēji</w:t>
            </w:r>
            <w:proofErr w:type="spellEnd"/>
            <w:r w:rsidRPr="00EA133D">
              <w:rPr>
                <w:rFonts w:ascii="Times New Roman" w:eastAsia="Calibri" w:hAnsi="Times New Roman" w:cs="Times New Roman"/>
                <w:kern w:val="0"/>
                <w:lang w:eastAsia="lv-LV"/>
                <w14:ligatures w14:val="none"/>
              </w:rPr>
              <w:t>”</w:t>
            </w:r>
          </w:p>
        </w:tc>
      </w:tr>
      <w:tr w:rsidR="004B2CBE" w:rsidRPr="00EA133D" w14:paraId="33A22BEB" w14:textId="77777777" w:rsidTr="00B63C1D">
        <w:trPr>
          <w:gridAfter w:val="1"/>
          <w:wAfter w:w="13" w:type="dxa"/>
        </w:trPr>
        <w:tc>
          <w:tcPr>
            <w:tcW w:w="850" w:type="dxa"/>
          </w:tcPr>
          <w:p w14:paraId="0CCFD6D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1C70EF89"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4B2CBE" w:rsidRPr="00EA133D" w14:paraId="3F71CB34" w14:textId="77777777" w:rsidTr="00B63C1D">
        <w:trPr>
          <w:gridAfter w:val="1"/>
          <w:wAfter w:w="13" w:type="dxa"/>
        </w:trPr>
        <w:tc>
          <w:tcPr>
            <w:tcW w:w="850" w:type="dxa"/>
          </w:tcPr>
          <w:p w14:paraId="6F7BA55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75830C0A"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4B2CBE" w:rsidRPr="00EA133D" w14:paraId="52A093A8" w14:textId="77777777" w:rsidTr="00B63C1D">
        <w:trPr>
          <w:gridAfter w:val="1"/>
          <w:wAfter w:w="13" w:type="dxa"/>
        </w:trPr>
        <w:tc>
          <w:tcPr>
            <w:tcW w:w="850" w:type="dxa"/>
          </w:tcPr>
          <w:p w14:paraId="0B8D4F3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4724320A"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4B2CBE" w:rsidRPr="00EA133D" w14:paraId="2B2500D6" w14:textId="77777777" w:rsidTr="00B63C1D">
        <w:trPr>
          <w:gridAfter w:val="1"/>
          <w:wAfter w:w="13" w:type="dxa"/>
        </w:trPr>
        <w:tc>
          <w:tcPr>
            <w:tcW w:w="3544" w:type="dxa"/>
            <w:gridSpan w:val="3"/>
          </w:tcPr>
          <w:p w14:paraId="754D6EB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812" w:type="dxa"/>
            <w:gridSpan w:val="26"/>
          </w:tcPr>
          <w:p w14:paraId="369C744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564F65B4" w14:textId="77777777" w:rsidTr="00B63C1D">
        <w:trPr>
          <w:gridAfter w:val="1"/>
          <w:wAfter w:w="13" w:type="dxa"/>
        </w:trPr>
        <w:tc>
          <w:tcPr>
            <w:tcW w:w="9356" w:type="dxa"/>
            <w:gridSpan w:val="29"/>
          </w:tcPr>
          <w:p w14:paraId="459DEB0F"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4B2CBE" w:rsidRPr="00EA133D" w14:paraId="06C4B2C3" w14:textId="77777777" w:rsidTr="00B63C1D">
        <w:trPr>
          <w:gridAfter w:val="1"/>
          <w:wAfter w:w="13" w:type="dxa"/>
        </w:trPr>
        <w:tc>
          <w:tcPr>
            <w:tcW w:w="3260" w:type="dxa"/>
            <w:gridSpan w:val="2"/>
          </w:tcPr>
          <w:p w14:paraId="3EFDA0A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096" w:type="dxa"/>
            <w:gridSpan w:val="27"/>
          </w:tcPr>
          <w:p w14:paraId="23080C1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65A9C12A" w14:textId="77777777" w:rsidTr="00B63C1D">
        <w:trPr>
          <w:gridAfter w:val="1"/>
          <w:wAfter w:w="13" w:type="dxa"/>
        </w:trPr>
        <w:tc>
          <w:tcPr>
            <w:tcW w:w="3260" w:type="dxa"/>
            <w:gridSpan w:val="2"/>
          </w:tcPr>
          <w:p w14:paraId="430AA59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096" w:type="dxa"/>
            <w:gridSpan w:val="27"/>
          </w:tcPr>
          <w:p w14:paraId="0A7FD8B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4E1BD105" w14:textId="77777777" w:rsidTr="00B63C1D">
        <w:trPr>
          <w:gridAfter w:val="1"/>
          <w:wAfter w:w="13" w:type="dxa"/>
        </w:trPr>
        <w:tc>
          <w:tcPr>
            <w:tcW w:w="3260" w:type="dxa"/>
            <w:gridSpan w:val="2"/>
          </w:tcPr>
          <w:p w14:paraId="3C645C8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425" w:type="dxa"/>
            <w:gridSpan w:val="2"/>
          </w:tcPr>
          <w:p w14:paraId="713F3D1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62" w:type="dxa"/>
            <w:gridSpan w:val="2"/>
          </w:tcPr>
          <w:p w14:paraId="2217EAE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48" w:type="dxa"/>
          </w:tcPr>
          <w:p w14:paraId="0A9BA5D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62" w:type="dxa"/>
          </w:tcPr>
          <w:p w14:paraId="10350D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4"/>
          </w:tcPr>
          <w:p w14:paraId="5E4497E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1" w:type="dxa"/>
            <w:gridSpan w:val="2"/>
          </w:tcPr>
          <w:p w14:paraId="0884639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8" w:type="dxa"/>
            <w:gridSpan w:val="2"/>
          </w:tcPr>
          <w:p w14:paraId="59EE710C" w14:textId="77777777" w:rsidR="004B2CBE" w:rsidRPr="00EA133D" w:rsidRDefault="004B2CBE"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560" w:type="dxa"/>
            <w:gridSpan w:val="2"/>
          </w:tcPr>
          <w:p w14:paraId="2B73D29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46" w:type="dxa"/>
            <w:gridSpan w:val="4"/>
          </w:tcPr>
          <w:p w14:paraId="1562E70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2"/>
          </w:tcPr>
          <w:p w14:paraId="0E4537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74" w:type="dxa"/>
            <w:gridSpan w:val="3"/>
          </w:tcPr>
          <w:p w14:paraId="105FD88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48" w:type="dxa"/>
            <w:gridSpan w:val="2"/>
          </w:tcPr>
          <w:p w14:paraId="48039FF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4B2CBE" w:rsidRPr="00EA133D" w14:paraId="3DE2A45F" w14:textId="77777777" w:rsidTr="00B63C1D">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1C2E78F2" w14:textId="77777777" w:rsidR="004B2CBE" w:rsidRPr="00EA133D" w:rsidRDefault="004B2CBE"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
                <w:bCs/>
                <w:kern w:val="0"/>
                <w:lang w:eastAsia="lv-LV"/>
                <w14:ligatures w14:val="none"/>
              </w:rPr>
              <w:t>nodrošina domes noteiktā kārtībā. Līdz bērna uzņemšanai iestādē man ir tiesības pašvaldības noteiktā kārtībā pieprasīt līdzfinansējumu pirmsskolas izglītības pakalpojumam privātajā izglītības iestādē vai pie bērnu uzraudzības pakalpojuma sniedzēja.</w:t>
            </w:r>
          </w:p>
        </w:tc>
      </w:tr>
      <w:tr w:rsidR="004B2CBE" w:rsidRPr="00EA133D" w14:paraId="3D33C7C7" w14:textId="77777777" w:rsidTr="00B63C1D">
        <w:trPr>
          <w:gridAfter w:val="1"/>
          <w:wAfter w:w="13" w:type="dxa"/>
        </w:trPr>
        <w:tc>
          <w:tcPr>
            <w:tcW w:w="9356" w:type="dxa"/>
            <w:gridSpan w:val="29"/>
            <w:tcBorders>
              <w:top w:val="single" w:sz="12" w:space="0" w:color="auto"/>
            </w:tcBorders>
            <w:vAlign w:val="center"/>
          </w:tcPr>
          <w:p w14:paraId="3AC89CCA"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Uzaicinājumu uz </w:t>
            </w:r>
            <w:r w:rsidRPr="00EA133D">
              <w:rPr>
                <w:rFonts w:ascii="Times New Roman" w:eastAsia="Calibri" w:hAnsi="Times New Roman" w:cs="Times New Roman"/>
                <w:kern w:val="0"/>
                <w:lang w:eastAsia="lv-LV"/>
                <w14:ligatures w14:val="none"/>
              </w:rPr>
              <w:t xml:space="preserve">pašvaldības izglītības iestādi sūtīt uz </w:t>
            </w:r>
            <w:r w:rsidRPr="00EA133D">
              <w:rPr>
                <w:rFonts w:ascii="Times New Roman" w:eastAsia="Calibri" w:hAnsi="Times New Roman" w:cs="Times New Roman"/>
                <w:i/>
                <w:kern w:val="0"/>
                <w:lang w:eastAsia="lv-LV"/>
                <w14:ligatures w14:val="none"/>
              </w:rPr>
              <w:t>(norādīt elektroniskā pasta adresi)</w:t>
            </w:r>
            <w:r w:rsidRPr="00EA133D">
              <w:rPr>
                <w:rFonts w:ascii="Times New Roman" w:eastAsia="Calibri" w:hAnsi="Times New Roman" w:cs="Times New Roman"/>
                <w:kern w:val="0"/>
                <w:lang w:eastAsia="lv-LV"/>
                <w14:ligatures w14:val="none"/>
              </w:rPr>
              <w:t xml:space="preserve"> __________________________________________________________________________________.</w:t>
            </w:r>
          </w:p>
        </w:tc>
      </w:tr>
      <w:tr w:rsidR="004B2CBE" w:rsidRPr="00EA133D" w14:paraId="0C682AA9" w14:textId="77777777" w:rsidTr="00B63C1D">
        <w:trPr>
          <w:gridAfter w:val="1"/>
          <w:wAfter w:w="13" w:type="dxa"/>
        </w:trPr>
        <w:tc>
          <w:tcPr>
            <w:tcW w:w="9356" w:type="dxa"/>
            <w:gridSpan w:val="29"/>
            <w:tcBorders>
              <w:bottom w:val="single" w:sz="8" w:space="0" w:color="auto"/>
            </w:tcBorders>
            <w:vAlign w:val="center"/>
          </w:tcPr>
          <w:p w14:paraId="0683E155" w14:textId="77777777" w:rsidR="004B2CBE" w:rsidRPr="00EA133D" w:rsidRDefault="004B2CBE"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Pr="00EA133D">
              <w:rPr>
                <w:rFonts w:ascii="Times New Roman" w:hAnsi="Times New Roman" w:cs="Times New Roman"/>
                <w:noProof/>
              </w:rPr>
              <w:t xml:space="preserve"> </w:t>
            </w:r>
            <w:r w:rsidRPr="00EA133D">
              <w:rPr>
                <w:rFonts w:ascii="Times New Roman" w:hAnsi="Times New Roman" w:cs="Times New Roman"/>
                <w:noProof/>
              </w:rPr>
              <w:fldChar w:fldCharType="begin"/>
            </w:r>
            <w:r w:rsidRPr="00EA133D">
              <w:rPr>
                <w:rFonts w:ascii="Times New Roman" w:hAnsi="Times New Roman" w:cs="Times New Roman"/>
                <w:noProof/>
              </w:rPr>
              <w:instrText>MERGEFIELD DOKREGNUMURS</w:instrText>
            </w:r>
            <w:r w:rsidRPr="00EA133D">
              <w:rPr>
                <w:rFonts w:ascii="Times New Roman" w:hAnsi="Times New Roman" w:cs="Times New Roman"/>
                <w:noProof/>
              </w:rPr>
              <w:fldChar w:fldCharType="separate"/>
            </w:r>
            <w:r w:rsidRPr="00EA133D">
              <w:rPr>
                <w:rFonts w:ascii="Times New Roman" w:hAnsi="Times New Roman" w:cs="Times New Roman"/>
                <w:noProof/>
              </w:rPr>
              <w:t>«DOKREGNUMURS»</w:t>
            </w:r>
            <w:r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4B2CBE" w:rsidRPr="00EA133D" w14:paraId="1DE2A9B6" w14:textId="77777777" w:rsidTr="00B63C1D">
        <w:trPr>
          <w:gridAfter w:val="1"/>
          <w:wAfter w:w="13" w:type="dxa"/>
        </w:trPr>
        <w:tc>
          <w:tcPr>
            <w:tcW w:w="3970" w:type="dxa"/>
            <w:gridSpan w:val="5"/>
            <w:vMerge w:val="restart"/>
            <w:tcBorders>
              <w:top w:val="single" w:sz="8" w:space="0" w:color="auto"/>
            </w:tcBorders>
            <w:vAlign w:val="center"/>
          </w:tcPr>
          <w:p w14:paraId="13395264" w14:textId="77777777" w:rsidR="004B2CBE" w:rsidRPr="00EA133D" w:rsidRDefault="004B2CBE"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4"/>
            <w:tcBorders>
              <w:top w:val="single" w:sz="8" w:space="0" w:color="auto"/>
            </w:tcBorders>
            <w:vAlign w:val="center"/>
          </w:tcPr>
          <w:p w14:paraId="191A7443"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26EAEF14"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4B2CBE" w:rsidRPr="00EA133D" w14:paraId="36C6A9A4" w14:textId="77777777" w:rsidTr="00B63C1D">
        <w:trPr>
          <w:gridAfter w:val="1"/>
          <w:wAfter w:w="13" w:type="dxa"/>
        </w:trPr>
        <w:tc>
          <w:tcPr>
            <w:tcW w:w="3970" w:type="dxa"/>
            <w:gridSpan w:val="5"/>
            <w:vMerge/>
            <w:vAlign w:val="center"/>
          </w:tcPr>
          <w:p w14:paraId="1B955D9F"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4"/>
            <w:vAlign w:val="center"/>
          </w:tcPr>
          <w:p w14:paraId="4C356092" w14:textId="77777777" w:rsidR="004B2CBE" w:rsidRPr="00EA133D" w:rsidRDefault="004B2CBE"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(pilnvarotās personas paraksts)</w:t>
            </w:r>
          </w:p>
        </w:tc>
      </w:tr>
      <w:tr w:rsidR="004B2CBE" w:rsidRPr="00EA133D" w14:paraId="3F34C2D3" w14:textId="77777777" w:rsidTr="00B63C1D">
        <w:trPr>
          <w:gridAfter w:val="1"/>
          <w:wAfter w:w="13" w:type="dxa"/>
        </w:trPr>
        <w:tc>
          <w:tcPr>
            <w:tcW w:w="3970" w:type="dxa"/>
            <w:gridSpan w:val="5"/>
            <w:vAlign w:val="center"/>
          </w:tcPr>
          <w:p w14:paraId="7E66C1E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5"/>
            <w:vAlign w:val="center"/>
          </w:tcPr>
          <w:p w14:paraId="472AC0F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9"/>
            <w:vAlign w:val="center"/>
          </w:tcPr>
          <w:p w14:paraId="4E3AC21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4B2CBE" w:rsidRPr="00EA133D" w14:paraId="6BD81173" w14:textId="77777777" w:rsidTr="00B63C1D">
        <w:trPr>
          <w:gridAfter w:val="1"/>
          <w:wAfter w:w="13" w:type="dxa"/>
        </w:trPr>
        <w:tc>
          <w:tcPr>
            <w:tcW w:w="5406" w:type="dxa"/>
            <w:gridSpan w:val="10"/>
            <w:vAlign w:val="center"/>
          </w:tcPr>
          <w:p w14:paraId="6622E3A7"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pilnvarotā persona)</w:t>
            </w:r>
          </w:p>
        </w:tc>
        <w:tc>
          <w:tcPr>
            <w:tcW w:w="3950" w:type="dxa"/>
            <w:gridSpan w:val="19"/>
            <w:vAlign w:val="center"/>
          </w:tcPr>
          <w:p w14:paraId="6384770D" w14:textId="77777777" w:rsidR="004B2CBE" w:rsidRPr="00EA133D" w:rsidRDefault="004B2CBE"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(VPVKAC darbinieka paraksts)</w:t>
            </w:r>
          </w:p>
        </w:tc>
      </w:tr>
    </w:tbl>
    <w:p w14:paraId="5B225FE9" w14:textId="77777777" w:rsidR="004B2CBE" w:rsidRPr="00EA133D" w:rsidRDefault="004B2CBE" w:rsidP="004B2CBE">
      <w:pPr>
        <w:ind w:left="2160" w:firstLine="720"/>
        <w:rPr>
          <w:rFonts w:ascii="Times New Roman" w:eastAsia="Calibri" w:hAnsi="Times New Roman" w:cs="Times New Roman"/>
          <w:bCs/>
          <w:kern w:val="0"/>
          <w:sz w:val="28"/>
          <w:szCs w:val="28"/>
          <w14:ligatures w14:val="none"/>
        </w:rPr>
      </w:pPr>
      <w:r w:rsidRPr="00EA133D">
        <w:rPr>
          <w:rFonts w:ascii="Times New Roman" w:eastAsia="Times New Roman" w:hAnsi="Times New Roman" w:cs="Arial"/>
          <w:kern w:val="0"/>
          <w:sz w:val="24"/>
          <w:szCs w:val="20"/>
          <w:lang w:eastAsia="lv-LV"/>
          <w14:ligatures w14:val="none"/>
        </w:rPr>
        <w:br w:type="page"/>
      </w:r>
      <w:r w:rsidRPr="00EA133D">
        <w:rPr>
          <w:rFonts w:ascii="Times New Roman" w:eastAsia="Calibri" w:hAnsi="Times New Roman" w:cs="Times New Roman"/>
          <w:bCs/>
          <w:kern w:val="0"/>
          <w:sz w:val="28"/>
          <w:szCs w:val="28"/>
          <w14:ligatures w14:val="none"/>
        </w:rPr>
        <w:lastRenderedPageBreak/>
        <w:t>PASKAIDROJUMA RAKSTS</w:t>
      </w:r>
    </w:p>
    <w:p w14:paraId="50C666A7" w14:textId="77777777" w:rsidR="004B2CBE" w:rsidRPr="00EA133D" w:rsidRDefault="004B2CBE" w:rsidP="004B2CBE">
      <w:pPr>
        <w:spacing w:after="0" w:line="240" w:lineRule="auto"/>
        <w:ind w:right="-765"/>
        <w:jc w:val="center"/>
        <w:rPr>
          <w:rFonts w:ascii="Times New Roman" w:eastAsia="Calibri" w:hAnsi="Times New Roman" w:cs="Times New Roman"/>
          <w:b/>
          <w:kern w:val="0"/>
          <w:sz w:val="24"/>
          <w:szCs w:val="24"/>
          <w14:ligatures w14:val="none"/>
        </w:rPr>
      </w:pPr>
      <w:r w:rsidRPr="00EA133D">
        <w:rPr>
          <w:rFonts w:ascii="Times New Roman" w:eastAsia="Calibri" w:hAnsi="Times New Roman" w:cs="Times New Roman"/>
          <w:b/>
          <w:kern w:val="0"/>
          <w:sz w:val="24"/>
          <w:szCs w:val="24"/>
          <w14:ligatures w14:val="none"/>
        </w:rPr>
        <w:t>Ādažu novada pašvaldības 2025. gada 27. februāra saistošajiem noteikumiem</w:t>
      </w:r>
    </w:p>
    <w:p w14:paraId="665CFBEB" w14:textId="77777777" w:rsidR="004B2CBE" w:rsidRPr="00EA133D" w:rsidRDefault="004B2CBE" w:rsidP="004B2CBE">
      <w:pPr>
        <w:spacing w:after="0" w:line="240" w:lineRule="auto"/>
        <w:ind w:right="-1"/>
        <w:jc w:val="center"/>
        <w:rPr>
          <w:rFonts w:ascii="Times New Roman" w:eastAsia="Calibri" w:hAnsi="Times New Roman" w:cs="Times New Roman"/>
          <w:bCs/>
          <w:i/>
          <w:iCs/>
          <w:kern w:val="0"/>
          <w:sz w:val="24"/>
          <w:szCs w:val="24"/>
          <w14:ligatures w14:val="none"/>
        </w:rPr>
      </w:pPr>
      <w:r w:rsidRPr="00EA133D">
        <w:rPr>
          <w:rFonts w:ascii="Times New Roman" w:eastAsia="Times New Roman" w:hAnsi="Times New Roman" w:cs="Times New Roman"/>
          <w:b/>
          <w:bCs/>
          <w:kern w:val="0"/>
          <w:sz w:val="24"/>
          <w:szCs w:val="24"/>
          <w:lang w:eastAsia="lv-LV"/>
          <w14:ligatures w14:val="none"/>
        </w:rPr>
        <w:t xml:space="preserve">Nr. </w:t>
      </w:r>
      <w:r w:rsidRPr="00EA133D">
        <w:rPr>
          <w:rFonts w:ascii="Times New Roman" w:hAnsi="Times New Roman" w:cs="Times New Roman"/>
          <w:noProof/>
        </w:rPr>
        <w:fldChar w:fldCharType="begin"/>
      </w:r>
      <w:r w:rsidRPr="00EA133D">
        <w:rPr>
          <w:rFonts w:ascii="Times New Roman" w:hAnsi="Times New Roman" w:cs="Times New Roman"/>
          <w:noProof/>
        </w:rPr>
        <w:instrText>MERGEFIELD DOKREGNUMURS</w:instrText>
      </w:r>
      <w:r w:rsidRPr="00EA133D">
        <w:rPr>
          <w:rFonts w:ascii="Times New Roman" w:hAnsi="Times New Roman" w:cs="Times New Roman"/>
          <w:noProof/>
        </w:rPr>
        <w:fldChar w:fldCharType="separate"/>
      </w:r>
      <w:r w:rsidRPr="00EA133D">
        <w:rPr>
          <w:rFonts w:ascii="Times New Roman" w:hAnsi="Times New Roman" w:cs="Times New Roman"/>
          <w:noProof/>
        </w:rPr>
        <w:t>«DOKREGNUMURS»</w:t>
      </w:r>
      <w:r w:rsidRPr="00EA133D">
        <w:rPr>
          <w:rFonts w:ascii="Times New Roman" w:hAnsi="Times New Roman" w:cs="Times New Roman"/>
          <w:noProof/>
        </w:rPr>
        <w:fldChar w:fldCharType="end"/>
      </w:r>
      <w:r w:rsidRPr="00EA133D">
        <w:rPr>
          <w:rFonts w:ascii="Times New Roman" w:eastAsia="Times New Roman" w:hAnsi="Times New Roman" w:cs="Times New Roman"/>
          <w:b/>
          <w:bCs/>
          <w:kern w:val="0"/>
          <w:sz w:val="24"/>
          <w:szCs w:val="24"/>
          <w:lang w:eastAsia="lv-LV"/>
          <w14:ligatures w14:val="none"/>
        </w:rPr>
        <w:t xml:space="preserve"> “Bērnu reģistrācijas, uzņemšanas un atskaitīšanas kārtība Ādažu novada pašvaldības izglītības iestādēs, kurās īsteno pirmsskolas izglītības programmas”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B2CBE" w:rsidRPr="00EA133D" w14:paraId="691BD55F" w14:textId="77777777" w:rsidTr="00B63C1D">
        <w:trPr>
          <w:trHeight w:val="180"/>
        </w:trPr>
        <w:tc>
          <w:tcPr>
            <w:tcW w:w="9209" w:type="dxa"/>
            <w:tcBorders>
              <w:top w:val="single" w:sz="4" w:space="0" w:color="auto"/>
              <w:left w:val="single" w:sz="4" w:space="0" w:color="auto"/>
              <w:bottom w:val="single" w:sz="4" w:space="0" w:color="auto"/>
              <w:right w:val="single" w:sz="4" w:space="0" w:color="auto"/>
            </w:tcBorders>
            <w:hideMark/>
          </w:tcPr>
          <w:p w14:paraId="18394BC0" w14:textId="77777777" w:rsidR="004B2CBE" w:rsidRPr="00EA133D" w:rsidRDefault="004B2CBE" w:rsidP="00B63C1D">
            <w:pPr>
              <w:spacing w:before="40" w:after="40" w:line="240" w:lineRule="auto"/>
              <w:jc w:val="center"/>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t>Paskaidrojuma raksta sadaļas un norādāmā informācija</w:t>
            </w:r>
          </w:p>
        </w:tc>
      </w:tr>
      <w:tr w:rsidR="004B2CBE" w:rsidRPr="00EA133D" w14:paraId="03B90C73" w14:textId="77777777" w:rsidTr="00B63C1D">
        <w:trPr>
          <w:trHeight w:val="771"/>
        </w:trPr>
        <w:tc>
          <w:tcPr>
            <w:tcW w:w="9209" w:type="dxa"/>
            <w:tcBorders>
              <w:top w:val="single" w:sz="4" w:space="0" w:color="auto"/>
              <w:left w:val="single" w:sz="4" w:space="0" w:color="auto"/>
              <w:bottom w:val="single" w:sz="4" w:space="0" w:color="auto"/>
              <w:right w:val="single" w:sz="4" w:space="0" w:color="auto"/>
            </w:tcBorders>
            <w:hideMark/>
          </w:tcPr>
          <w:p w14:paraId="6BD5886F" w14:textId="77777777" w:rsidR="004B2CBE" w:rsidRPr="00EA133D" w:rsidRDefault="004B2CBE" w:rsidP="00B63C1D">
            <w:pPr>
              <w:numPr>
                <w:ilvl w:val="0"/>
                <w:numId w:val="9"/>
              </w:numPr>
              <w:tabs>
                <w:tab w:val="left" w:pos="455"/>
              </w:tabs>
              <w:autoSpaceDE w:val="0"/>
              <w:autoSpaceDN w:val="0"/>
              <w:adjustRightInd w:val="0"/>
              <w:spacing w:before="120" w:after="40" w:line="240" w:lineRule="auto"/>
              <w:jc w:val="both"/>
              <w:outlineLvl w:val="0"/>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Mērķis un nepieciešamības pamatojums</w:t>
            </w:r>
          </w:p>
          <w:p w14:paraId="79DFEBE1" w14:textId="77777777" w:rsidR="004B2CBE" w:rsidRPr="00EA133D" w:rsidRDefault="004B2CBE" w:rsidP="00B63C1D">
            <w:pPr>
              <w:pStyle w:val="ListParagraph"/>
              <w:numPr>
                <w:ilvl w:val="1"/>
                <w:numId w:val="9"/>
              </w:numPr>
              <w:spacing w:after="120" w:line="240" w:lineRule="auto"/>
              <w:contextualSpacing w:val="0"/>
              <w:jc w:val="both"/>
              <w:rPr>
                <w:rFonts w:ascii="Times New Roman" w:hAnsi="Times New Roman"/>
                <w:sz w:val="24"/>
                <w:szCs w:val="24"/>
              </w:rPr>
            </w:pPr>
            <w:r w:rsidRPr="00EA133D">
              <w:rPr>
                <w:rFonts w:ascii="Times New Roman" w:hAnsi="Times New Roman"/>
                <w:sz w:val="24"/>
                <w:szCs w:val="24"/>
              </w:rPr>
              <w:t>Saistošo noteikumu "Ādažu novada pašvaldības pirmsskolas izglītības nodrošināšanas funkcijas īstenošanas kārtība" (turpmāk – Saistošie noteikumi) mērķis ir noteikt pirmsskolas vecuma bērnu reģistrācijas kārtību rindā un izslēgšanas kārtību no rindas, uzņemšanas kārtību Ādažu novada pašvaldības dibinātās pirmsskolas izglītības iestādēs, vispārējo izglītības iestāžu pirmsskolas grupās.</w:t>
            </w:r>
          </w:p>
          <w:p w14:paraId="1E6903C3" w14:textId="77777777" w:rsidR="004B2CBE" w:rsidRPr="00EA133D" w:rsidRDefault="004B2CBE" w:rsidP="00B63C1D">
            <w:pPr>
              <w:pStyle w:val="ListParagraph"/>
              <w:numPr>
                <w:ilvl w:val="1"/>
                <w:numId w:val="9"/>
              </w:numPr>
              <w:suppressAutoHyphens/>
              <w:autoSpaceDN w:val="0"/>
              <w:spacing w:after="120" w:line="240" w:lineRule="auto"/>
              <w:contextualSpacing w:val="0"/>
              <w:jc w:val="both"/>
              <w:rPr>
                <w:rFonts w:ascii="Times New Roman" w:hAnsi="Times New Roman"/>
                <w:kern w:val="3"/>
                <w:sz w:val="24"/>
                <w:szCs w:val="24"/>
              </w:rPr>
            </w:pPr>
            <w:hyperlink r:id="rId21" w:history="1">
              <w:r w:rsidRPr="00EA133D">
                <w:rPr>
                  <w:rFonts w:ascii="Times New Roman" w:hAnsi="Times New Roman"/>
                  <w:kern w:val="3"/>
                  <w:sz w:val="24"/>
                  <w:szCs w:val="24"/>
                </w:rPr>
                <w:t>Pašvaldību likuma</w:t>
              </w:r>
            </w:hyperlink>
            <w:r w:rsidRPr="00EA133D">
              <w:rPr>
                <w:rFonts w:ascii="Times New Roman" w:hAnsi="Times New Roman"/>
                <w:kern w:val="3"/>
                <w:sz w:val="24"/>
                <w:szCs w:val="24"/>
              </w:rPr>
              <w:t> </w:t>
            </w:r>
            <w:hyperlink r:id="rId22" w:anchor="p4" w:history="1">
              <w:r w:rsidRPr="00EA133D">
                <w:rPr>
                  <w:rFonts w:ascii="Times New Roman" w:hAnsi="Times New Roman"/>
                  <w:kern w:val="3"/>
                  <w:sz w:val="24"/>
                  <w:szCs w:val="24"/>
                </w:rPr>
                <w:t>4. panta</w:t>
              </w:r>
            </w:hyperlink>
            <w:r w:rsidRPr="00EA133D">
              <w:rPr>
                <w:rFonts w:ascii="Times New Roman" w:hAnsi="Times New Roman"/>
                <w:kern w:val="3"/>
                <w:sz w:val="24"/>
                <w:szCs w:val="24"/>
              </w:rPr>
              <w:t> pirmās daļas 4. punkts nosaka pašvaldības autonomo funkciju gādāt par iedzīvotāju izglītību, tostarp nodrošināt iespēju obligāto izglītību un gādāt par pirmsskolas izglītības, profesionālās ievirzes izglītības, interešu izglītības un pieaugušo izglītības pieejamību, tā paša panta otrā daļa noteic, ka pašvaldība autonomās funkcijas pilda atbilstoši ārējiem normatīvajiem aktiem un noslēgtajiem publisko tiesību līgumiem.</w:t>
            </w:r>
          </w:p>
          <w:p w14:paraId="3DC20E68" w14:textId="77777777" w:rsidR="004B2CBE" w:rsidRPr="00EA133D" w:rsidRDefault="004B2CBE" w:rsidP="00B63C1D">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hAnsi="Times New Roman"/>
                <w:kern w:val="3"/>
                <w:sz w:val="24"/>
                <w:szCs w:val="24"/>
              </w:rPr>
              <w:t>Saskaņā ar </w:t>
            </w:r>
            <w:hyperlink r:id="rId23" w:history="1">
              <w:r w:rsidRPr="00EA133D">
                <w:rPr>
                  <w:rFonts w:ascii="Times New Roman" w:hAnsi="Times New Roman"/>
                  <w:kern w:val="3"/>
                  <w:sz w:val="24"/>
                  <w:szCs w:val="24"/>
                </w:rPr>
                <w:t>Izglītības likuma</w:t>
              </w:r>
            </w:hyperlink>
            <w:r w:rsidRPr="00EA133D">
              <w:rPr>
                <w:rFonts w:ascii="Times New Roman" w:hAnsi="Times New Roman"/>
                <w:kern w:val="3"/>
                <w:sz w:val="24"/>
                <w:szCs w:val="24"/>
              </w:rPr>
              <w:t> </w:t>
            </w:r>
            <w:hyperlink r:id="rId24" w:anchor="p17" w:history="1">
              <w:r w:rsidRPr="00EA133D">
                <w:rPr>
                  <w:rFonts w:ascii="Times New Roman" w:hAnsi="Times New Roman"/>
                  <w:kern w:val="3"/>
                  <w:sz w:val="24"/>
                  <w:szCs w:val="24"/>
                </w:rPr>
                <w:t>17. panta</w:t>
              </w:r>
            </w:hyperlink>
            <w:r w:rsidRPr="00EA133D">
              <w:rPr>
                <w:rFonts w:ascii="Times New Roman" w:hAnsi="Times New Roman"/>
                <w:kern w:val="3"/>
                <w:sz w:val="24"/>
                <w:szCs w:val="24"/>
              </w:rPr>
              <w:t> pirmo daļu katras pašvaldības pienākums ir nodrošināt bērniem, kuru dzīvesvieta deklarēta pašvaldības administratīvajā teritorijā, iespēju iegūt pirmsskolas izglītību un pamatizglītību bērna dzīvesvietai tuvākajā izglītības iestādē. Saskaņā ar </w:t>
            </w:r>
            <w:hyperlink r:id="rId25" w:history="1">
              <w:r w:rsidRPr="00EA133D">
                <w:rPr>
                  <w:rFonts w:ascii="Times New Roman" w:hAnsi="Times New Roman"/>
                  <w:kern w:val="3"/>
                  <w:sz w:val="24"/>
                  <w:szCs w:val="24"/>
                </w:rPr>
                <w:t>Vispārējās izglītības likuma</w:t>
              </w:r>
            </w:hyperlink>
            <w:r w:rsidRPr="00EA133D">
              <w:rPr>
                <w:rFonts w:ascii="Times New Roman" w:hAnsi="Times New Roman"/>
                <w:kern w:val="3"/>
                <w:sz w:val="24"/>
                <w:szCs w:val="24"/>
              </w:rPr>
              <w:t> </w:t>
            </w:r>
            <w:hyperlink r:id="rId26" w:anchor="p21" w:history="1">
              <w:r w:rsidRPr="00EA133D">
                <w:rPr>
                  <w:rFonts w:ascii="Times New Roman" w:hAnsi="Times New Roman"/>
                  <w:kern w:val="3"/>
                  <w:sz w:val="24"/>
                  <w:szCs w:val="24"/>
                </w:rPr>
                <w:t>21. pantu</w:t>
              </w:r>
            </w:hyperlink>
            <w:r w:rsidRPr="00EA133D">
              <w:rPr>
                <w:rFonts w:ascii="Times New Roman" w:hAnsi="Times New Roman"/>
                <w:kern w:val="3"/>
                <w:sz w:val="24"/>
                <w:szCs w:val="24"/>
              </w:rPr>
              <w:t> vietējās pašvaldības savā administratīvajā teritorijā nodrošina vienlīdzīgu pieeju pirmsskolas izglītības iestādēm bērniem no pusotra gada vecuma. Tā paša likuma </w:t>
            </w:r>
            <w:hyperlink r:id="rId27" w:anchor="p26" w:history="1">
              <w:r w:rsidRPr="00EA133D">
                <w:rPr>
                  <w:rFonts w:ascii="Times New Roman" w:hAnsi="Times New Roman"/>
                  <w:kern w:val="3"/>
                  <w:sz w:val="24"/>
                  <w:szCs w:val="24"/>
                </w:rPr>
                <w:t>26. panta</w:t>
              </w:r>
            </w:hyperlink>
            <w:r w:rsidRPr="00EA133D">
              <w:rPr>
                <w:rFonts w:ascii="Times New Roman" w:hAnsi="Times New Roman"/>
                <w:kern w:val="3"/>
                <w:sz w:val="24"/>
                <w:szCs w:val="24"/>
              </w:rPr>
              <w:t> pirmā daļa noteic, ka pašvaldību vispārējās pirmsskolas izglītības iestādēs izglītojamos uzņem izglītības iestādes dibinātāja noteiktajā kārtībā, ievērojot </w:t>
            </w:r>
            <w:hyperlink r:id="rId28" w:history="1">
              <w:r w:rsidRPr="00EA133D">
                <w:rPr>
                  <w:rFonts w:ascii="Times New Roman" w:hAnsi="Times New Roman"/>
                  <w:kern w:val="3"/>
                  <w:sz w:val="24"/>
                  <w:szCs w:val="24"/>
                </w:rPr>
                <w:t>Izglītības likuma</w:t>
              </w:r>
            </w:hyperlink>
            <w:r w:rsidRPr="00EA133D">
              <w:rPr>
                <w:rFonts w:ascii="Times New Roman" w:hAnsi="Times New Roman"/>
                <w:kern w:val="3"/>
                <w:sz w:val="24"/>
                <w:szCs w:val="24"/>
              </w:rPr>
              <w:t> un citu likumu noteikumus.</w:t>
            </w:r>
          </w:p>
          <w:p w14:paraId="58AF78F5" w14:textId="77777777" w:rsidR="004B2CBE" w:rsidRPr="00EA133D" w:rsidRDefault="004B2CBE" w:rsidP="00B63C1D">
            <w:pPr>
              <w:numPr>
                <w:ilvl w:val="1"/>
                <w:numId w:val="9"/>
              </w:numPr>
              <w:tabs>
                <w:tab w:val="left" w:pos="426"/>
              </w:tabs>
              <w:autoSpaceDE w:val="0"/>
              <w:autoSpaceDN w:val="0"/>
              <w:adjustRightInd w:val="0"/>
              <w:spacing w:before="120" w:after="120" w:line="240" w:lineRule="auto"/>
              <w:jc w:val="both"/>
              <w:outlineLvl w:val="0"/>
              <w:rPr>
                <w:rFonts w:ascii="Times New Roman" w:hAnsi="Times New Roman" w:cs="Times New Roman"/>
                <w:kern w:val="0"/>
                <w:sz w:val="24"/>
                <w:szCs w:val="24"/>
                <w14:ligatures w14:val="none"/>
              </w:rPr>
            </w:pPr>
            <w:r w:rsidRPr="00EA133D">
              <w:rPr>
                <w:rFonts w:ascii="Times New Roman" w:eastAsia="Times New Roman" w:hAnsi="Times New Roman"/>
                <w:sz w:val="24"/>
                <w:szCs w:val="24"/>
              </w:rPr>
              <w:t xml:space="preserve">Ādažu novada pašvaldībā ir spēkā 2022. gada 26.aprīļa saistošie noteikumi Nr. 26. janvāra saistošie noteikumi Nr. 4/2022 " Par pirmsskolas vecuma bērnu reģistrāciju, uzņemšanu un atskaitīšanu Ādažu novada pašvaldības pirmsskolas izglītības iestādēs un vispārējo izglītības iestāžu pirmsskolas grupās".   </w:t>
            </w:r>
            <w:r w:rsidRPr="00EA133D">
              <w:rPr>
                <w:rFonts w:ascii="Times New Roman" w:hAnsi="Times New Roman" w:cs="Times New Roman"/>
                <w:kern w:val="0"/>
                <w:sz w:val="24"/>
                <w:szCs w:val="24"/>
                <w14:ligatures w14:val="none"/>
              </w:rPr>
              <w:t xml:space="preserve">Ņemot vērā, ka  grozījumi sastāda vairāk kā 50 % no noteikumu apjoma, ir lietderīgi izdot jaunus saistošos noteikumus (turpmāk – Noteikumi).  </w:t>
            </w:r>
          </w:p>
          <w:p w14:paraId="5EC02C4A" w14:textId="77777777" w:rsidR="004B2CBE" w:rsidRPr="00EA133D" w:rsidRDefault="004B2CBE" w:rsidP="00B63C1D">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eastAsia="Times New Roman" w:hAnsi="Times New Roman"/>
                <w:sz w:val="24"/>
                <w:szCs w:val="24"/>
              </w:rPr>
              <w:t xml:space="preserve">Jauno noteikumu izdošanas mērķis ir izveidot apvienotu Ādažu novada rindu, nesadalot pa pagastiem, tādējādi rindas kārtība būs vienlīdzīga visās pašvaldības pirmsskolas izglītības  iestādēs (noteikumu 20. punkts). </w:t>
            </w:r>
          </w:p>
          <w:p w14:paraId="0D6FF232" w14:textId="77777777" w:rsidR="004B2CBE" w:rsidRPr="00EA133D" w:rsidRDefault="004B2CBE"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Ar Noteikumu pieņemšanu pašvaldībā bērnu uzņemšanu pašvaldības pirmsskolas izglītības iestādēs (turpmāk – PII) jautājumu risināšanu turpmāk organizēs Centrālās pārvaldes Izglītības un jaunatnes nodaļa (turpmāk – IJN) sadarbībā ar PII vadītājiem. Līdz šim atsevišķus lēmumus pieņēma pašvaldības domes izveidota Bērnu uzņemšanas pirmsskolas izglītības iestādēs komisija.</w:t>
            </w:r>
          </w:p>
          <w:p w14:paraId="1AAB1D71" w14:textId="77777777" w:rsidR="004B2CBE" w:rsidRPr="00EA133D" w:rsidRDefault="004B2CBE"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 xml:space="preserve">Atšķirībā no iepriekšējā regulējuma, noteikumos tiek paredzēti papildu gadījumi, kad bērni tiek uzņemti PII ārpus kārtas: ja bērns sasniedzis vecumu, no kāda uzņem iestādē un bērna vai pārstāvja deklarētā dzīvesvieta ir Ādažu novada administratīvajā teritorijā un </w:t>
            </w:r>
            <w:r w:rsidRPr="00EA133D">
              <w:rPr>
                <w:rFonts w:ascii="Times New Roman" w:eastAsia="Times New Roman" w:hAnsi="Times New Roman"/>
                <w:sz w:val="24"/>
                <w:szCs w:val="24"/>
              </w:rPr>
              <w:t>bērna nepilngadīgam brālim/māsai ir noteikta invaliditāte, kā arī d</w:t>
            </w:r>
            <w:r w:rsidRPr="00EA133D">
              <w:rPr>
                <w:rFonts w:ascii="Times New Roman" w:hAnsi="Times New Roman"/>
                <w:sz w:val="24"/>
                <w:szCs w:val="24"/>
              </w:rPr>
              <w:t>vīņiem vai vairākiem vienās dzemdībās dzimušiem bērniem nodrošina vietu vienā iestādē.</w:t>
            </w:r>
            <w:r w:rsidRPr="00EA133D">
              <w:rPr>
                <w:rFonts w:ascii="Times New Roman" w:eastAsia="Times New Roman" w:hAnsi="Times New Roman"/>
                <w:sz w:val="24"/>
                <w:szCs w:val="24"/>
                <w:lang w:eastAsia="lv-LV"/>
              </w:rPr>
              <w:t xml:space="preserve"> </w:t>
            </w:r>
          </w:p>
          <w:p w14:paraId="31953126" w14:textId="77777777" w:rsidR="004B2CBE" w:rsidRPr="00EA133D" w:rsidRDefault="004B2CBE"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lastRenderedPageBreak/>
              <w:t>Lai nodrošinātu tiesiskās paļāvības principa ievērošanu attiecībā uz tiem bērniem, kas reģistrēti uzņemšanai līdz jauno noteikumu spēkā stāšanās dienai, noslēguma jautājumos tiek paredzēts, ka Noteikumu nodaļas, kas reglamentē bērnu reģistrācijas, izslēgšanas un uzņemšanas kārtību iestādēs, stāsies spēkā no 2026. gada 1. janvāra. Bērniem, kuri reģistrēti reģistrā pirms šo noteikumu spēkā stāšanās, tiek saglabāts pirmreizējās reģistrācijas datums.</w:t>
            </w:r>
          </w:p>
          <w:p w14:paraId="438B4204" w14:textId="77777777" w:rsidR="004B2CBE" w:rsidRPr="00EA133D" w:rsidRDefault="004B2CBE" w:rsidP="00B63C1D">
            <w:pPr>
              <w:numPr>
                <w:ilvl w:val="1"/>
                <w:numId w:val="9"/>
              </w:numPr>
              <w:tabs>
                <w:tab w:val="left" w:pos="567"/>
              </w:tabs>
              <w:autoSpaceDE w:val="0"/>
              <w:autoSpaceDN w:val="0"/>
              <w:adjustRightInd w:val="0"/>
              <w:spacing w:before="120" w:after="0" w:line="240" w:lineRule="auto"/>
              <w:ind w:left="562"/>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Līdz 2026. gada 1. janvārim Pašvaldības Centrālās pārvaldes Izglītības un jaunatnes nodaļas vadītājs veiks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50706AAB" w14:textId="77777777" w:rsidR="004B2CBE" w:rsidRPr="00EA133D" w:rsidRDefault="004B2CBE"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 xml:space="preserve">Iepriekšējais regulējums paredzēja, ka bērnus ar prioritāti “Karavīra bērns” uzņem visās iestādēs pieteikumu reģistrācijas secībā, tajā skaitā, </w:t>
            </w:r>
            <w:proofErr w:type="spellStart"/>
            <w:r w:rsidRPr="00EA133D">
              <w:rPr>
                <w:rFonts w:ascii="Times New Roman" w:eastAsia="Times New Roman" w:hAnsi="Times New Roman"/>
                <w:sz w:val="24"/>
                <w:szCs w:val="24"/>
                <w:lang w:eastAsia="lv-LV"/>
              </w:rPr>
              <w:t>Kadagas</w:t>
            </w:r>
            <w:proofErr w:type="spellEnd"/>
            <w:r w:rsidRPr="00EA133D">
              <w:rPr>
                <w:rFonts w:ascii="Times New Roman" w:eastAsia="Times New Roman" w:hAnsi="Times New Roman"/>
                <w:sz w:val="24"/>
                <w:szCs w:val="24"/>
                <w:lang w:eastAsia="lv-LV"/>
              </w:rPr>
              <w:t xml:space="preserve"> pirmsskolas izglītības iestādē “</w:t>
            </w:r>
            <w:proofErr w:type="spellStart"/>
            <w:r w:rsidRPr="00EA133D">
              <w:rPr>
                <w:rFonts w:ascii="Times New Roman" w:eastAsia="Times New Roman" w:hAnsi="Times New Roman"/>
                <w:sz w:val="24"/>
                <w:szCs w:val="24"/>
                <w:lang w:eastAsia="lv-LV"/>
              </w:rPr>
              <w:t>Mežavēji</w:t>
            </w:r>
            <w:proofErr w:type="spellEnd"/>
            <w:r w:rsidRPr="00EA133D">
              <w:rPr>
                <w:rFonts w:ascii="Times New Roman" w:eastAsia="Times New Roman" w:hAnsi="Times New Roman"/>
                <w:sz w:val="24"/>
                <w:szCs w:val="24"/>
                <w:lang w:eastAsia="lv-LV"/>
              </w:rPr>
              <w:t xml:space="preserve">” (turpmāk – KPII) ne mazāk kā 120 bērnus. Jaunais regulējums noteikts, ja KPII ir saņemts mazāks pieteikumu skaits par šajā punktā minēto, uz atlikušajām vietām var uzņemt bērnus bez prioritātes “Karavīra bērns” šajos noteikumos noteiktā kārtībā. Jauno noteikumu 7. punkta kontekstā tiek precizēts, ka priekšrocība bērna uzņemšanai iestādēs ir attiecināma uz </w:t>
            </w:r>
            <w:hyperlink r:id="rId29" w:tgtFrame="_blank" w:history="1">
              <w:r w:rsidRPr="00EA133D">
                <w:rPr>
                  <w:rFonts w:ascii="Times New Roman" w:eastAsia="Times New Roman" w:hAnsi="Times New Roman" w:cs="Times New Roman"/>
                  <w:kern w:val="0"/>
                  <w:sz w:val="24"/>
                  <w:szCs w:val="24"/>
                  <w:lang w:eastAsia="lv-LV"/>
                  <w14:ligatures w14:val="none"/>
                </w:rPr>
                <w:t>Militārā dienesta likuma</w:t>
              </w:r>
            </w:hyperlink>
            <w:r w:rsidRPr="00EA133D">
              <w:rPr>
                <w:rFonts w:ascii="Times New Roman" w:eastAsia="Times New Roman" w:hAnsi="Times New Roman" w:cs="Times New Roman"/>
                <w:kern w:val="0"/>
                <w:sz w:val="24"/>
                <w:szCs w:val="24"/>
                <w:lang w:eastAsia="lv-LV"/>
                <w14:ligatures w14:val="none"/>
              </w:rPr>
              <w:t> </w:t>
            </w:r>
            <w:hyperlink r:id="rId30" w:anchor="p53" w:tgtFrame="_blank" w:history="1">
              <w:r w:rsidRPr="00EA133D">
                <w:rPr>
                  <w:rFonts w:ascii="Times New Roman" w:eastAsia="Times New Roman" w:hAnsi="Times New Roman" w:cs="Times New Roman"/>
                  <w:kern w:val="0"/>
                  <w:sz w:val="24"/>
                  <w:szCs w:val="24"/>
                  <w:lang w:eastAsia="lv-LV"/>
                  <w14:ligatures w14:val="none"/>
                </w:rPr>
                <w:t>53. pantā</w:t>
              </w:r>
            </w:hyperlink>
            <w:r w:rsidRPr="00EA133D">
              <w:rPr>
                <w:rFonts w:ascii="Times New Roman" w:eastAsia="Times New Roman" w:hAnsi="Times New Roman" w:cs="Times New Roman"/>
                <w:kern w:val="0"/>
                <w:sz w:val="24"/>
                <w:szCs w:val="24"/>
                <w:lang w:eastAsia="lv-LV"/>
                <w14:ligatures w14:val="none"/>
              </w:rPr>
              <w:t>, </w:t>
            </w:r>
            <w:proofErr w:type="spellStart"/>
            <w:r w:rsidRPr="00EA133D">
              <w:fldChar w:fldCharType="begin"/>
            </w:r>
            <w:r w:rsidRPr="00EA133D">
              <w:instrText>HYPERLINK "https://likumi.lv/ta/id/138750-iekslietu-ministrijas-sistemas-iestazu-un-ieslodzijuma-vietu-parvaldes-amatpersonu-ar-specialajam-dienesta-pakapem-dienesta-gai..." \t "_blank"</w:instrText>
            </w:r>
            <w:r w:rsidRPr="00EA133D">
              <w:fldChar w:fldCharType="separate"/>
            </w:r>
            <w:r w:rsidRPr="00EA133D">
              <w:rPr>
                <w:rFonts w:ascii="Times New Roman" w:eastAsia="Times New Roman" w:hAnsi="Times New Roman" w:cs="Times New Roman"/>
                <w:kern w:val="0"/>
                <w:sz w:val="24"/>
                <w:szCs w:val="24"/>
                <w:lang w:eastAsia="lv-LV"/>
                <w14:ligatures w14:val="none"/>
              </w:rPr>
              <w:t>Iekšlietu</w:t>
            </w:r>
            <w:proofErr w:type="spellEnd"/>
            <w:r w:rsidRPr="00EA133D">
              <w:rPr>
                <w:rFonts w:ascii="Times New Roman" w:eastAsia="Times New Roman" w:hAnsi="Times New Roman" w:cs="Times New Roman"/>
                <w:kern w:val="0"/>
                <w:sz w:val="24"/>
                <w:szCs w:val="24"/>
                <w:lang w:eastAsia="lv-LV"/>
                <w14:ligatures w14:val="none"/>
              </w:rPr>
              <w:t xml:space="preserve"> ministrijas sistēmas iestāžu un Ieslodzījuma vietu pārvaldes amatpersonu ar speciālajām dienesta pakāpēm dienesta gaitas likuma</w:t>
            </w:r>
            <w:r w:rsidRPr="00EA133D">
              <w:fldChar w:fldCharType="end"/>
            </w:r>
            <w:r w:rsidRPr="00EA133D">
              <w:rPr>
                <w:rFonts w:ascii="Times New Roman" w:eastAsia="Times New Roman" w:hAnsi="Times New Roman" w:cs="Times New Roman"/>
                <w:kern w:val="0"/>
                <w:sz w:val="24"/>
                <w:szCs w:val="24"/>
                <w:lang w:eastAsia="lv-LV"/>
                <w14:ligatures w14:val="none"/>
              </w:rPr>
              <w:t> </w:t>
            </w:r>
            <w:hyperlink r:id="rId31" w:anchor="p43_1" w:tgtFrame="_blank" w:history="1">
              <w:r w:rsidRPr="00EA133D">
                <w:rPr>
                  <w:rFonts w:ascii="Times New Roman" w:eastAsia="Times New Roman" w:hAnsi="Times New Roman" w:cs="Times New Roman"/>
                  <w:kern w:val="0"/>
                  <w:sz w:val="24"/>
                  <w:szCs w:val="24"/>
                  <w:lang w:eastAsia="lv-LV"/>
                  <w14:ligatures w14:val="none"/>
                </w:rPr>
                <w:t>43.</w:t>
              </w:r>
              <w:r w:rsidRPr="00EA133D">
                <w:rPr>
                  <w:rFonts w:ascii="Times New Roman" w:eastAsia="Times New Roman" w:hAnsi="Times New Roman" w:cs="Times New Roman"/>
                  <w:kern w:val="0"/>
                  <w:sz w:val="24"/>
                  <w:szCs w:val="24"/>
                  <w:vertAlign w:val="superscript"/>
                  <w:lang w:eastAsia="lv-LV"/>
                  <w14:ligatures w14:val="none"/>
                </w:rPr>
                <w:t>1 </w:t>
              </w:r>
              <w:r w:rsidRPr="00EA133D">
                <w:rPr>
                  <w:rFonts w:ascii="Times New Roman" w:eastAsia="Times New Roman" w:hAnsi="Times New Roman" w:cs="Times New Roman"/>
                  <w:kern w:val="0"/>
                  <w:sz w:val="24"/>
                  <w:szCs w:val="24"/>
                  <w:lang w:eastAsia="lv-LV"/>
                  <w14:ligatures w14:val="none"/>
                </w:rPr>
                <w:t>pantā</w:t>
              </w:r>
            </w:hyperlink>
            <w:r w:rsidRPr="00EA133D">
              <w:rPr>
                <w:rFonts w:ascii="Times New Roman" w:eastAsia="Times New Roman" w:hAnsi="Times New Roman" w:cs="Times New Roman"/>
                <w:kern w:val="0"/>
                <w:sz w:val="24"/>
                <w:szCs w:val="24"/>
                <w:lang w:eastAsia="lv-LV"/>
                <w14:ligatures w14:val="none"/>
              </w:rPr>
              <w:t xml:space="preserve"> u.c. ārējos normatīvajos aktos noteiktajām </w:t>
            </w:r>
            <w:r w:rsidRPr="00EA133D">
              <w:rPr>
                <w:rFonts w:ascii="Times New Roman" w:eastAsia="Times New Roman" w:hAnsi="Times New Roman"/>
                <w:sz w:val="24"/>
                <w:szCs w:val="24"/>
                <w:lang w:eastAsia="lv-LV"/>
              </w:rPr>
              <w:t>amatpersonām – Karavīriem.</w:t>
            </w:r>
          </w:p>
        </w:tc>
      </w:tr>
      <w:tr w:rsidR="004B2CBE" w:rsidRPr="00EA133D" w14:paraId="22907330" w14:textId="77777777" w:rsidTr="00B63C1D">
        <w:trPr>
          <w:trHeight w:val="670"/>
        </w:trPr>
        <w:tc>
          <w:tcPr>
            <w:tcW w:w="9209" w:type="dxa"/>
            <w:tcBorders>
              <w:top w:val="single" w:sz="4" w:space="0" w:color="auto"/>
              <w:left w:val="single" w:sz="4" w:space="0" w:color="auto"/>
              <w:bottom w:val="single" w:sz="4" w:space="0" w:color="auto"/>
              <w:right w:val="single" w:sz="4" w:space="0" w:color="auto"/>
            </w:tcBorders>
            <w:hideMark/>
          </w:tcPr>
          <w:p w14:paraId="6D1F4196" w14:textId="77777777" w:rsidR="004B2CBE" w:rsidRPr="00EA133D" w:rsidRDefault="004B2CBE" w:rsidP="00B63C1D">
            <w:pPr>
              <w:numPr>
                <w:ilvl w:val="0"/>
                <w:numId w:val="9"/>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lastRenderedPageBreak/>
              <w:t xml:space="preserve">Fiskālā ietekme uz pašvaldības budžetu </w:t>
            </w:r>
          </w:p>
          <w:p w14:paraId="6323FEF7" w14:textId="77777777" w:rsidR="004B2CBE" w:rsidRPr="00EA133D" w:rsidRDefault="004B2CBE" w:rsidP="00B63C1D">
            <w:pPr>
              <w:numPr>
                <w:ilvl w:val="1"/>
                <w:numId w:val="9"/>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Noteikumu īstenošanas fiskālās ietekmes prognoze uz pašvaldības budžetu:</w:t>
            </w:r>
          </w:p>
          <w:p w14:paraId="76F94416" w14:textId="77777777" w:rsidR="004B2CBE" w:rsidRPr="00EA133D" w:rsidRDefault="004B2CBE" w:rsidP="00B63C1D">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samazina vai palielina ieņēmumu daļu – nav attiecināms;</w:t>
            </w:r>
          </w:p>
          <w:p w14:paraId="53B5F195" w14:textId="77777777" w:rsidR="004B2CBE" w:rsidRPr="00EA133D" w:rsidRDefault="004B2CBE" w:rsidP="00B63C1D">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samazina vai palielina izdevumu daļu:</w:t>
            </w:r>
          </w:p>
          <w:p w14:paraId="0601C90F" w14:textId="77777777" w:rsidR="004B2CBE" w:rsidRPr="00EA133D" w:rsidRDefault="004B2CBE" w:rsidP="00B63C1D">
            <w:pPr>
              <w:pStyle w:val="ListParagraph"/>
              <w:numPr>
                <w:ilvl w:val="3"/>
                <w:numId w:val="9"/>
              </w:numPr>
              <w:spacing w:before="60" w:after="60" w:line="240" w:lineRule="auto"/>
              <w:ind w:left="1310"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sistēmas uzturētāja SIA “ZZ </w:t>
            </w:r>
            <w:proofErr w:type="spellStart"/>
            <w:r w:rsidRPr="00EA133D">
              <w:rPr>
                <w:rFonts w:ascii="Times New Roman" w:eastAsia="Times New Roman" w:hAnsi="Times New Roman"/>
                <w:sz w:val="24"/>
                <w:szCs w:val="24"/>
                <w:lang w:eastAsia="lv-LV"/>
              </w:rPr>
              <w:t>Dats</w:t>
            </w:r>
            <w:proofErr w:type="spellEnd"/>
            <w:r w:rsidRPr="00EA133D">
              <w:rPr>
                <w:rFonts w:ascii="Times New Roman" w:eastAsia="Times New Roman" w:hAnsi="Times New Roman"/>
                <w:sz w:val="24"/>
                <w:szCs w:val="24"/>
                <w:lang w:eastAsia="lv-LV"/>
              </w:rPr>
              <w:t xml:space="preserve">” pakalpojumu aptuvenās izmaksas (~40h) ir 2800 </w:t>
            </w:r>
            <w:proofErr w:type="spellStart"/>
            <w:r w:rsidRPr="00EA133D">
              <w:rPr>
                <w:rFonts w:ascii="Times New Roman" w:eastAsia="Times New Roman" w:hAnsi="Times New Roman"/>
                <w:i/>
                <w:iCs/>
                <w:sz w:val="24"/>
                <w:szCs w:val="24"/>
                <w:lang w:eastAsia="lv-LV"/>
              </w:rPr>
              <w:t>euro</w:t>
            </w:r>
            <w:proofErr w:type="spellEnd"/>
            <w:r w:rsidRPr="00EA133D">
              <w:rPr>
                <w:rFonts w:ascii="Times New Roman" w:eastAsia="Times New Roman" w:hAnsi="Times New Roman"/>
                <w:i/>
                <w:iCs/>
                <w:sz w:val="24"/>
                <w:szCs w:val="24"/>
                <w:lang w:eastAsia="lv-LV"/>
              </w:rPr>
              <w:t xml:space="preserve"> </w:t>
            </w:r>
            <w:r w:rsidRPr="00EA133D">
              <w:rPr>
                <w:rFonts w:ascii="Times New Roman" w:eastAsia="Times New Roman" w:hAnsi="Times New Roman"/>
                <w:sz w:val="24"/>
                <w:szCs w:val="24"/>
                <w:lang w:eastAsia="lv-LV"/>
              </w:rPr>
              <w:t>bez PVN. Darbietilpības novērtējumā iekļautas šādas pozīcijas:</w:t>
            </w:r>
          </w:p>
          <w:p w14:paraId="0D8AF575" w14:textId="77777777" w:rsidR="004B2CBE" w:rsidRPr="00EA133D" w:rsidRDefault="004B2CBE" w:rsidP="00B63C1D">
            <w:pPr>
              <w:pStyle w:val="ListParagraph"/>
              <w:numPr>
                <w:ilvl w:val="4"/>
                <w:numId w:val="9"/>
              </w:num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Iestatījumu un prioritāšu izmaiņas/deaktivizēšana (teritoriālā prioritāte, atliktā uzņemšana);</w:t>
            </w:r>
          </w:p>
          <w:p w14:paraId="26F7350A" w14:textId="77777777" w:rsidR="004B2CBE" w:rsidRPr="00EA133D" w:rsidRDefault="004B2CBE" w:rsidP="00B63C1D">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2.1.2.1.2.</w:t>
            </w:r>
            <w:r w:rsidRPr="00EA133D">
              <w:rPr>
                <w:rFonts w:ascii="Times New Roman" w:eastAsia="Times New Roman" w:hAnsi="Times New Roman"/>
                <w:sz w:val="24"/>
                <w:szCs w:val="24"/>
                <w:lang w:eastAsia="lv-LV"/>
              </w:rPr>
              <w:tab/>
              <w:t>Uzņemšanas hierarhijas labojums (teritorijas izņemšana);</w:t>
            </w:r>
          </w:p>
          <w:p w14:paraId="74BA8890" w14:textId="77777777" w:rsidR="004B2CBE" w:rsidRPr="00EA133D" w:rsidRDefault="004B2CBE" w:rsidP="00B63C1D">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2.1.2.1.3.</w:t>
            </w:r>
            <w:r w:rsidRPr="00EA133D">
              <w:rPr>
                <w:rFonts w:ascii="Times New Roman" w:eastAsia="Times New Roman" w:hAnsi="Times New Roman"/>
                <w:sz w:val="24"/>
                <w:szCs w:val="24"/>
                <w:lang w:eastAsia="lv-LV"/>
              </w:rPr>
              <w:tab/>
              <w:t>Tekstu izmaiņa (uzaicinājuma vēstule);</w:t>
            </w:r>
          </w:p>
          <w:p w14:paraId="3315E48A" w14:textId="77777777" w:rsidR="004B2CBE" w:rsidRPr="00EA133D" w:rsidRDefault="004B2CBE" w:rsidP="00B63C1D">
            <w:pPr>
              <w:tabs>
                <w:tab w:val="left" w:pos="2019"/>
                <w:tab w:val="left" w:pos="2302"/>
              </w:tabs>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2.1.2.1.4.</w:t>
            </w:r>
            <w:r w:rsidRPr="00EA133D">
              <w:rPr>
                <w:rFonts w:ascii="Times New Roman" w:eastAsia="Times New Roman" w:hAnsi="Times New Roman"/>
                <w:sz w:val="24"/>
                <w:szCs w:val="24"/>
                <w:lang w:eastAsia="lv-LV"/>
              </w:rPr>
              <w:tab/>
              <w:t xml:space="preserve">Jaunā izstrāde (e-adreses izmantošana, atgādinājuma izstrāde (automatizēta izsūtīšana), </w:t>
            </w:r>
            <w:proofErr w:type="spellStart"/>
            <w:r w:rsidRPr="00EA133D">
              <w:rPr>
                <w:rFonts w:ascii="Times New Roman" w:eastAsia="Times New Roman" w:hAnsi="Times New Roman"/>
                <w:sz w:val="24"/>
                <w:szCs w:val="24"/>
                <w:lang w:eastAsia="lv-LV"/>
              </w:rPr>
              <w:t>web</w:t>
            </w:r>
            <w:proofErr w:type="spellEnd"/>
            <w:r w:rsidRPr="00EA133D">
              <w:rPr>
                <w:rFonts w:ascii="Times New Roman" w:eastAsia="Times New Roman" w:hAnsi="Times New Roman"/>
                <w:sz w:val="24"/>
                <w:szCs w:val="24"/>
                <w:lang w:eastAsia="lv-LV"/>
              </w:rPr>
              <w:t xml:space="preserve"> izmaiņas </w:t>
            </w:r>
            <w:proofErr w:type="spellStart"/>
            <w:r w:rsidRPr="00EA133D">
              <w:rPr>
                <w:rFonts w:ascii="Times New Roman" w:eastAsia="Times New Roman" w:hAnsi="Times New Roman"/>
                <w:sz w:val="24"/>
                <w:szCs w:val="24"/>
                <w:lang w:eastAsia="lv-LV"/>
              </w:rPr>
              <w:t>visvaris</w:t>
            </w:r>
            <w:proofErr w:type="spellEnd"/>
            <w:r w:rsidRPr="00EA133D">
              <w:rPr>
                <w:rFonts w:ascii="Times New Roman" w:eastAsia="Times New Roman" w:hAnsi="Times New Roman"/>
                <w:sz w:val="24"/>
                <w:szCs w:val="24"/>
                <w:lang w:eastAsia="lv-LV"/>
              </w:rPr>
              <w:t xml:space="preserve"> un </w:t>
            </w:r>
            <w:proofErr w:type="spellStart"/>
            <w:r w:rsidRPr="00EA133D">
              <w:rPr>
                <w:rFonts w:ascii="Times New Roman" w:eastAsia="Times New Roman" w:hAnsi="Times New Roman"/>
                <w:sz w:val="24"/>
                <w:szCs w:val="24"/>
                <w:lang w:eastAsia="lv-LV"/>
              </w:rPr>
              <w:t>epakalpojumi</w:t>
            </w:r>
            <w:proofErr w:type="spellEnd"/>
            <w:r w:rsidRPr="00EA133D">
              <w:rPr>
                <w:rFonts w:ascii="Times New Roman" w:eastAsia="Times New Roman" w:hAnsi="Times New Roman"/>
                <w:sz w:val="24"/>
                <w:szCs w:val="24"/>
                <w:lang w:eastAsia="lv-LV"/>
              </w:rPr>
              <w:t xml:space="preserve"> Saziņas kanāli (</w:t>
            </w:r>
            <w:proofErr w:type="spellStart"/>
            <w:r w:rsidRPr="00EA133D">
              <w:rPr>
                <w:rFonts w:ascii="Times New Roman" w:eastAsia="Times New Roman" w:hAnsi="Times New Roman"/>
                <w:sz w:val="24"/>
                <w:szCs w:val="24"/>
                <w:lang w:eastAsia="lv-LV"/>
              </w:rPr>
              <w:t>eadreses</w:t>
            </w:r>
            <w:proofErr w:type="spellEnd"/>
            <w:r w:rsidRPr="00EA133D">
              <w:rPr>
                <w:rFonts w:ascii="Times New Roman" w:eastAsia="Times New Roman" w:hAnsi="Times New Roman"/>
                <w:sz w:val="24"/>
                <w:szCs w:val="24"/>
                <w:lang w:eastAsia="lv-LV"/>
              </w:rPr>
              <w:t xml:space="preserve"> pazīme, deklarētās adreses pazīmes izņemšana), automātiska pieteikumu anulēšana.</w:t>
            </w:r>
          </w:p>
          <w:p w14:paraId="69ED4F15" w14:textId="77777777" w:rsidR="004B2CBE" w:rsidRPr="00EA133D" w:rsidRDefault="004B2CBE" w:rsidP="00B63C1D">
            <w:pPr>
              <w:pStyle w:val="ListParagraph"/>
              <w:numPr>
                <w:ilvl w:val="3"/>
                <w:numId w:val="18"/>
              </w:numPr>
              <w:spacing w:after="120" w:line="240" w:lineRule="auto"/>
              <w:ind w:left="2160" w:right="102"/>
              <w:contextualSpacing w:val="0"/>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atsakoties no Bērnu uzņemšanas komisijas, tiks ietaupīti apmēram 270 </w:t>
            </w:r>
            <w:proofErr w:type="spellStart"/>
            <w:r w:rsidRPr="00EA133D">
              <w:rPr>
                <w:rFonts w:ascii="Times New Roman" w:eastAsia="Times New Roman" w:hAnsi="Times New Roman"/>
                <w:i/>
                <w:iCs/>
                <w:sz w:val="24"/>
                <w:szCs w:val="24"/>
                <w:lang w:eastAsia="lv-LV"/>
              </w:rPr>
              <w:t>euro</w:t>
            </w:r>
            <w:proofErr w:type="spellEnd"/>
            <w:r w:rsidRPr="00EA133D">
              <w:rPr>
                <w:rFonts w:ascii="Times New Roman" w:eastAsia="Times New Roman" w:hAnsi="Times New Roman"/>
                <w:i/>
                <w:iCs/>
                <w:sz w:val="24"/>
                <w:szCs w:val="24"/>
                <w:lang w:eastAsia="lv-LV"/>
              </w:rPr>
              <w:t xml:space="preserve"> </w:t>
            </w:r>
            <w:r w:rsidRPr="00EA133D">
              <w:rPr>
                <w:rFonts w:ascii="Times New Roman" w:eastAsia="Times New Roman" w:hAnsi="Times New Roman"/>
                <w:sz w:val="24"/>
                <w:szCs w:val="24"/>
                <w:lang w:eastAsia="lv-LV"/>
              </w:rPr>
              <w:t xml:space="preserve">gadā. </w:t>
            </w:r>
          </w:p>
          <w:p w14:paraId="4FFFC75F" w14:textId="77777777" w:rsidR="004B2CBE" w:rsidRPr="00EA133D" w:rsidRDefault="004B2CBE" w:rsidP="00B63C1D">
            <w:pPr>
              <w:pStyle w:val="ListParagraph"/>
              <w:numPr>
                <w:ilvl w:val="1"/>
                <w:numId w:val="18"/>
              </w:numPr>
              <w:spacing w:after="120" w:line="240" w:lineRule="auto"/>
              <w:ind w:left="459" w:right="102" w:hanging="459"/>
              <w:contextualSpacing w:val="0"/>
              <w:jc w:val="both"/>
              <w:textAlignment w:val="baseline"/>
              <w:rPr>
                <w:rFonts w:ascii="Times New Roman" w:eastAsia="Times New Roman" w:hAnsi="Times New Roman"/>
                <w:sz w:val="24"/>
                <w:szCs w:val="24"/>
              </w:rPr>
            </w:pPr>
            <w:r w:rsidRPr="00EA133D">
              <w:rPr>
                <w:rFonts w:ascii="Times New Roman" w:eastAsia="Times New Roman" w:hAnsi="Times New Roman"/>
                <w:sz w:val="24"/>
                <w:szCs w:val="24"/>
                <w:lang w:eastAsia="lv-LV"/>
              </w:rPr>
              <w:t xml:space="preserve">Informācija par nepieciešamajiem resursiem sakarā ar jaunu institūciju vai darba vietu veidošanu un esošo institūciju kompetences paplašināšanu, lai nodrošinātu noteikumu izpildi </w:t>
            </w:r>
            <w:r w:rsidRPr="00EA133D">
              <w:rPr>
                <w:rFonts w:ascii="Times New Roman" w:eastAsia="Times New Roman" w:hAnsi="Times New Roman"/>
                <w:i/>
                <w:iCs/>
                <w:sz w:val="24"/>
                <w:szCs w:val="24"/>
                <w:lang w:eastAsia="lv-LV"/>
              </w:rPr>
              <w:t xml:space="preserve"> - </w:t>
            </w:r>
            <w:r w:rsidRPr="00EA133D">
              <w:rPr>
                <w:rFonts w:ascii="Times New Roman" w:eastAsia="Times New Roman" w:hAnsi="Times New Roman"/>
                <w:sz w:val="24"/>
                <w:szCs w:val="24"/>
                <w:lang w:eastAsia="lv-LV"/>
              </w:rPr>
              <w:t>paredzams, ka Centrālās pārvaldes Izglītības un jaunatnes nodaļā un pirmsskolas izglītības iestādēs nav nepieciešami papildu darbinieki un citi  resursi noteikumu administrēšanai.</w:t>
            </w:r>
          </w:p>
        </w:tc>
      </w:tr>
      <w:tr w:rsidR="004B2CBE" w:rsidRPr="00EA133D" w14:paraId="6EE540A5"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hideMark/>
          </w:tcPr>
          <w:p w14:paraId="1A9FAC97" w14:textId="77777777" w:rsidR="004B2CBE" w:rsidRPr="00EA133D" w:rsidRDefault="004B2CBE" w:rsidP="00B63C1D">
            <w:pPr>
              <w:numPr>
                <w:ilvl w:val="0"/>
                <w:numId w:val="18"/>
              </w:numPr>
              <w:autoSpaceDE w:val="0"/>
              <w:autoSpaceDN w:val="0"/>
              <w:adjustRightInd w:val="0"/>
              <w:spacing w:before="60" w:after="60" w:line="240" w:lineRule="auto"/>
              <w:ind w:left="455" w:hanging="455"/>
              <w:jc w:val="both"/>
              <w:rPr>
                <w:rFonts w:ascii="Times New Roman" w:eastAsia="Times New Roman" w:hAnsi="Times New Roman" w:cs="Times New Roman"/>
                <w:bCs/>
                <w:i/>
                <w:iCs/>
                <w:kern w:val="0"/>
                <w:sz w:val="24"/>
                <w:szCs w:val="24"/>
                <w14:ligatures w14:val="none"/>
              </w:rPr>
            </w:pPr>
            <w:r w:rsidRPr="00EA133D">
              <w:rPr>
                <w:rFonts w:ascii="Times New Roman" w:eastAsia="Times New Roman" w:hAnsi="Times New Roman" w:cs="Times New Roman"/>
                <w:b/>
                <w:kern w:val="0"/>
                <w:sz w:val="24"/>
                <w:szCs w:val="24"/>
                <w14:ligatures w14:val="none"/>
              </w:rPr>
              <w:t>Sociālā ietekme, ietekme uz vidi, iedzīvotāju veselību, uzņēmējdarbības vidi pašvaldības teritorijā, kā arī uz konkurenci</w:t>
            </w:r>
          </w:p>
          <w:p w14:paraId="7AACE083" w14:textId="77777777" w:rsidR="004B2CBE" w:rsidRPr="00EA133D" w:rsidRDefault="004B2CBE" w:rsidP="00B63C1D">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lastRenderedPageBreak/>
              <w:t>Sociālā ietekme – plānots, ka noteikumi pozitīvi ietekmēs sabiedrību. Šie</w:t>
            </w:r>
            <w:r w:rsidRPr="00EA133D">
              <w:rPr>
                <w:rFonts w:ascii="Times New Roman" w:hAnsi="Times New Roman"/>
                <w:kern w:val="3"/>
                <w:sz w:val="24"/>
                <w:szCs w:val="24"/>
              </w:rPr>
              <w:t xml:space="preserve"> noteikumi izstrādāti, lai veicinātu vienotu pieeju bērnu reģistrēšanai pirmsskolu reģistrā. Noteikumu tiesiskais regulējums atsevišķām  </w:t>
            </w:r>
            <w:proofErr w:type="spellStart"/>
            <w:r w:rsidRPr="00EA133D">
              <w:rPr>
                <w:rFonts w:ascii="Times New Roman" w:hAnsi="Times New Roman"/>
                <w:kern w:val="3"/>
                <w:sz w:val="24"/>
                <w:szCs w:val="24"/>
              </w:rPr>
              <w:t>mērķgrupām</w:t>
            </w:r>
            <w:proofErr w:type="spellEnd"/>
            <w:r w:rsidRPr="00EA133D">
              <w:rPr>
                <w:rFonts w:ascii="Times New Roman" w:hAnsi="Times New Roman"/>
                <w:kern w:val="3"/>
                <w:sz w:val="24"/>
                <w:szCs w:val="24"/>
              </w:rPr>
              <w:t xml:space="preserve"> radīs jaunas tiesības (skat. Noteikumu 26.2.2.- 26.2.4.), bet pamatā Noteikumi nodrošinās vienlīdzīgas iespējas pretendēt uz pašvaldības nodrošinātajām vietām pirmsskolas izglītības iestādēs.</w:t>
            </w:r>
          </w:p>
          <w:p w14:paraId="552E029E" w14:textId="77777777" w:rsidR="004B2CBE" w:rsidRPr="00EA133D" w:rsidRDefault="004B2CBE" w:rsidP="00B63C1D">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t>Ietekme uz vidi – noteikumu īstenošana neradīs ietekmi uz vidi.</w:t>
            </w:r>
          </w:p>
          <w:p w14:paraId="61273925" w14:textId="77777777" w:rsidR="004B2CBE" w:rsidRPr="00EA133D" w:rsidRDefault="004B2CBE" w:rsidP="00B63C1D">
            <w:pPr>
              <w:pStyle w:val="ListParagraph"/>
              <w:numPr>
                <w:ilvl w:val="1"/>
                <w:numId w:val="11"/>
              </w:numPr>
              <w:tabs>
                <w:tab w:val="left" w:pos="453"/>
              </w:tabs>
              <w:spacing w:before="60" w:after="60" w:line="240" w:lineRule="auto"/>
              <w:ind w:left="312" w:right="102" w:hanging="312"/>
              <w:jc w:val="both"/>
              <w:textAlignment w:val="baseline"/>
              <w:rPr>
                <w:rFonts w:ascii="Times New Roman" w:eastAsia="Times New Roman" w:hAnsi="Times New Roman"/>
                <w:b/>
                <w:bCs/>
                <w:sz w:val="24"/>
                <w:szCs w:val="24"/>
                <w:lang w:eastAsia="lv-LV"/>
              </w:rPr>
            </w:pPr>
            <w:r w:rsidRPr="00EA133D">
              <w:rPr>
                <w:rFonts w:ascii="Times New Roman" w:eastAsia="Times New Roman" w:hAnsi="Times New Roman"/>
                <w:sz w:val="24"/>
                <w:szCs w:val="24"/>
                <w:lang w:eastAsia="lv-LV"/>
              </w:rPr>
              <w:t xml:space="preserve">Ietekme uz iedzīvotāju veselību – nav attiecināms. </w:t>
            </w:r>
            <w:r w:rsidRPr="00EA133D">
              <w:rPr>
                <w:rFonts w:ascii="Times New Roman" w:eastAsia="Times New Roman" w:hAnsi="Times New Roman"/>
                <w:b/>
                <w:bCs/>
                <w:sz w:val="24"/>
                <w:szCs w:val="24"/>
                <w:lang w:eastAsia="lv-LV"/>
              </w:rPr>
              <w:t> </w:t>
            </w:r>
          </w:p>
          <w:p w14:paraId="38C820CD" w14:textId="77777777" w:rsidR="004B2CBE" w:rsidRPr="00EA133D" w:rsidRDefault="004B2CBE" w:rsidP="00B63C1D">
            <w:pPr>
              <w:numPr>
                <w:ilvl w:val="1"/>
                <w:numId w:val="11"/>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Ietekme uz uzņēmējdarbības vidi pašvaldības teritorijā – nav attiecināma.</w:t>
            </w:r>
          </w:p>
          <w:p w14:paraId="709F2293" w14:textId="77777777" w:rsidR="004B2CBE" w:rsidRPr="00EA133D" w:rsidRDefault="004B2CBE" w:rsidP="00B63C1D">
            <w:pPr>
              <w:numPr>
                <w:ilvl w:val="1"/>
                <w:numId w:val="11"/>
              </w:numPr>
              <w:autoSpaceDE w:val="0"/>
              <w:autoSpaceDN w:val="0"/>
              <w:adjustRightInd w:val="0"/>
              <w:spacing w:before="60" w:after="60" w:line="240" w:lineRule="auto"/>
              <w:ind w:left="453" w:hanging="453"/>
              <w:jc w:val="both"/>
              <w:rPr>
                <w:rFonts w:ascii="Times New Roman" w:eastAsia="Times New Roman" w:hAnsi="Times New Roman" w:cs="Times New Roman"/>
                <w:bCs/>
                <w:kern w:val="0"/>
                <w:sz w:val="24"/>
                <w:szCs w:val="24"/>
                <w14:ligatures w14:val="none"/>
              </w:rPr>
            </w:pPr>
            <w:r w:rsidRPr="00EA133D">
              <w:rPr>
                <w:rFonts w:ascii="Times New Roman" w:eastAsia="Times New Roman" w:hAnsi="Times New Roman" w:cs="Times New Roman"/>
                <w:kern w:val="0"/>
                <w:sz w:val="24"/>
                <w:szCs w:val="24"/>
                <w:lang w:eastAsia="lv-LV"/>
                <w14:ligatures w14:val="none"/>
              </w:rPr>
              <w:t>Ietekme uz konkurenci – noteikumiem nav ietekmes uz konkurenci.</w:t>
            </w:r>
          </w:p>
          <w:p w14:paraId="23FE53E5" w14:textId="77777777" w:rsidR="004B2CBE" w:rsidRPr="00EA133D" w:rsidRDefault="004B2CBE" w:rsidP="00B63C1D">
            <w:pPr>
              <w:autoSpaceDE w:val="0"/>
              <w:autoSpaceDN w:val="0"/>
              <w:adjustRightInd w:val="0"/>
              <w:spacing w:before="60" w:after="60" w:line="240" w:lineRule="auto"/>
              <w:jc w:val="both"/>
              <w:rPr>
                <w:rFonts w:ascii="Times New Roman" w:eastAsia="Times New Roman" w:hAnsi="Times New Roman" w:cs="Times New Roman"/>
                <w:kern w:val="0"/>
                <w:sz w:val="24"/>
                <w:szCs w:val="24"/>
                <w14:ligatures w14:val="none"/>
              </w:rPr>
            </w:pPr>
          </w:p>
        </w:tc>
      </w:tr>
      <w:tr w:rsidR="004B2CBE" w:rsidRPr="00EA133D" w14:paraId="14490716" w14:textId="77777777" w:rsidTr="00B63C1D">
        <w:trPr>
          <w:trHeight w:val="552"/>
        </w:trPr>
        <w:tc>
          <w:tcPr>
            <w:tcW w:w="9209" w:type="dxa"/>
            <w:tcBorders>
              <w:top w:val="single" w:sz="4" w:space="0" w:color="auto"/>
              <w:left w:val="single" w:sz="4" w:space="0" w:color="auto"/>
              <w:bottom w:val="single" w:sz="4" w:space="0" w:color="auto"/>
              <w:right w:val="single" w:sz="4" w:space="0" w:color="auto"/>
            </w:tcBorders>
          </w:tcPr>
          <w:p w14:paraId="6BEDEC94" w14:textId="77777777" w:rsidR="004B2CBE" w:rsidRPr="00EA133D" w:rsidRDefault="004B2CBE" w:rsidP="00B63C1D">
            <w:pPr>
              <w:numPr>
                <w:ilvl w:val="0"/>
                <w:numId w:val="11"/>
              </w:numPr>
              <w:shd w:val="clear" w:color="auto" w:fill="FFFFFF"/>
              <w:autoSpaceDE w:val="0"/>
              <w:autoSpaceDN w:val="0"/>
              <w:adjustRightInd w:val="0"/>
              <w:spacing w:before="60" w:after="60" w:line="240" w:lineRule="auto"/>
              <w:ind w:left="455" w:hanging="455"/>
              <w:jc w:val="both"/>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lastRenderedPageBreak/>
              <w:t>Ietekme uz administratīvajām procedūrām un to izmaksām</w:t>
            </w:r>
          </w:p>
          <w:p w14:paraId="2199E6AC" w14:textId="77777777" w:rsidR="004B2CBE" w:rsidRPr="00EA133D" w:rsidRDefault="004B2CBE"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Noteikumu izpildi nodrošinās IJN, sadarbībā ar PII vadītājiem.</w:t>
            </w:r>
          </w:p>
          <w:p w14:paraId="28332688" w14:textId="77777777" w:rsidR="004B2CBE" w:rsidRPr="00EA133D" w:rsidRDefault="004B2CBE"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IJN  un PII  vadītāju pieņemtos lēmumus un faktisko rīcību var apstrīdēt Administratīvo aktu strīdu komisijā </w:t>
            </w:r>
            <w:hyperlink r:id="rId32" w:tgtFrame="_blank" w:history="1">
              <w:r w:rsidRPr="00EA133D">
                <w:rPr>
                  <w:rFonts w:ascii="Times New Roman" w:eastAsia="Times New Roman" w:hAnsi="Times New Roman" w:cs="Times New Roman"/>
                  <w:kern w:val="0"/>
                  <w:sz w:val="24"/>
                  <w:szCs w:val="24"/>
                  <w:lang w:eastAsia="lv-LV"/>
                  <w14:ligatures w14:val="none"/>
                </w:rPr>
                <w:t>Administratīvā procesa likumā</w:t>
              </w:r>
            </w:hyperlink>
            <w:r w:rsidRPr="00EA133D">
              <w:rPr>
                <w:rFonts w:ascii="Times New Roman" w:eastAsia="Times New Roman" w:hAnsi="Times New Roman" w:cs="Times New Roman"/>
                <w:kern w:val="0"/>
                <w:sz w:val="24"/>
                <w:szCs w:val="24"/>
                <w:lang w:eastAsia="lv-LV"/>
                <w14:ligatures w14:val="none"/>
              </w:rPr>
              <w:t> noteiktajā kārtībā.</w:t>
            </w:r>
          </w:p>
          <w:p w14:paraId="4D5A0546" w14:textId="77777777" w:rsidR="004B2CBE" w:rsidRPr="00EA133D" w:rsidRDefault="004B2CBE"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Administratīvo aktu strīdu komisijas pieņemtos lēmumus var pārsūdzēt tiesā </w:t>
            </w:r>
            <w:hyperlink r:id="rId33" w:tgtFrame="_blank" w:history="1">
              <w:r w:rsidRPr="00EA133D">
                <w:rPr>
                  <w:rFonts w:ascii="Times New Roman" w:eastAsia="Times New Roman" w:hAnsi="Times New Roman" w:cs="Times New Roman"/>
                  <w:kern w:val="0"/>
                  <w:sz w:val="24"/>
                  <w:szCs w:val="24"/>
                  <w:lang w:eastAsia="lv-LV"/>
                  <w14:ligatures w14:val="none"/>
                </w:rPr>
                <w:t>Administratīvā procesa likumā</w:t>
              </w:r>
            </w:hyperlink>
            <w:r w:rsidRPr="00EA133D">
              <w:rPr>
                <w:rFonts w:ascii="Times New Roman" w:eastAsia="Times New Roman" w:hAnsi="Times New Roman" w:cs="Times New Roman"/>
                <w:kern w:val="0"/>
                <w:sz w:val="24"/>
                <w:szCs w:val="24"/>
                <w:lang w:eastAsia="lv-LV"/>
                <w14:ligatures w14:val="none"/>
              </w:rPr>
              <w:t> noteiktajā kārtībā.</w:t>
            </w:r>
          </w:p>
          <w:p w14:paraId="11892E6A" w14:textId="77777777" w:rsidR="004B2CBE" w:rsidRPr="00EA133D" w:rsidRDefault="004B2CBE" w:rsidP="00B63C1D">
            <w:pPr>
              <w:pStyle w:val="ListParagraph"/>
              <w:numPr>
                <w:ilvl w:val="1"/>
                <w:numId w:val="16"/>
              </w:numPr>
              <w:spacing w:after="120" w:line="240" w:lineRule="auto"/>
              <w:ind w:left="453" w:hanging="453"/>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Galvenie administratīvo procedūru posmi un privātpersonām veicamās darbības noteiktas ir šādas: - lai reģistrētu pieteikumu reģistrācijai bērna uzņemšanai iestādē, vecāks  elektroniski – interneta vietnē </w:t>
            </w:r>
            <w:hyperlink r:id="rId34" w:history="1">
              <w:r w:rsidRPr="00EA133D">
                <w:rPr>
                  <w:rStyle w:val="Hyperlink"/>
                  <w:rFonts w:ascii="Times New Roman" w:eastAsia="Times New Roman" w:hAnsi="Times New Roman"/>
                  <w:color w:val="auto"/>
                  <w:sz w:val="24"/>
                  <w:szCs w:val="24"/>
                  <w:lang w:eastAsia="lv-LV"/>
                </w:rPr>
                <w:t>www.epakalpojumi.lv</w:t>
              </w:r>
            </w:hyperlink>
            <w:r w:rsidRPr="00EA133D">
              <w:rPr>
                <w:rFonts w:ascii="Times New Roman" w:eastAsia="Times New Roman" w:hAnsi="Times New Roman"/>
                <w:sz w:val="24"/>
                <w:szCs w:val="24"/>
                <w:lang w:eastAsia="lv-LV"/>
              </w:rPr>
              <w:t xml:space="preserve"> reģistrē bērnu vai iesniedz iesniegumu Ādažu novada Valsts un pašvaldības vienotā klientu apkalpošanas centra kontaktpunktos, vai valsts pārvaldes pakalpojumu portālā www.latvija.gov.lv, nosūtot to uz pašvaldības oficiālo elektronisko adresi.  </w:t>
            </w:r>
          </w:p>
          <w:p w14:paraId="56C66622" w14:textId="77777777" w:rsidR="004B2CBE" w:rsidRPr="00EA133D" w:rsidRDefault="004B2CBE"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Administratīvo procedūru izmaksas-  nav paredzētas. </w:t>
            </w:r>
          </w:p>
        </w:tc>
      </w:tr>
      <w:tr w:rsidR="004B2CBE" w:rsidRPr="00EA133D" w14:paraId="276E93A7" w14:textId="77777777" w:rsidTr="00B63C1D">
        <w:trPr>
          <w:trHeight w:val="591"/>
        </w:trPr>
        <w:tc>
          <w:tcPr>
            <w:tcW w:w="9209" w:type="dxa"/>
            <w:tcBorders>
              <w:top w:val="single" w:sz="4" w:space="0" w:color="auto"/>
              <w:left w:val="single" w:sz="4" w:space="0" w:color="auto"/>
              <w:bottom w:val="single" w:sz="4" w:space="0" w:color="auto"/>
              <w:right w:val="single" w:sz="4" w:space="0" w:color="auto"/>
            </w:tcBorders>
            <w:hideMark/>
          </w:tcPr>
          <w:p w14:paraId="50A19D93" w14:textId="77777777" w:rsidR="004B2CBE" w:rsidRPr="00EA133D" w:rsidRDefault="004B2CBE" w:rsidP="00B63C1D">
            <w:pPr>
              <w:numPr>
                <w:ilvl w:val="0"/>
                <w:numId w:val="16"/>
              </w:numPr>
              <w:autoSpaceDE w:val="0"/>
              <w:autoSpaceDN w:val="0"/>
              <w:adjustRightInd w:val="0"/>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Ietekme uz pašvaldības funkcijām un cilvēkresursiem</w:t>
            </w:r>
          </w:p>
          <w:p w14:paraId="6326EE49" w14:textId="77777777" w:rsidR="004B2CBE" w:rsidRPr="00EA133D" w:rsidRDefault="004B2CBE" w:rsidP="00B63C1D">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Noteikumi izstrādāti Pašvaldību likuma 4. panta pirmās daļas 4. punktā noteiktās pašvaldības funkcijas izpildei. </w:t>
            </w:r>
          </w:p>
          <w:p w14:paraId="67905736" w14:textId="77777777" w:rsidR="004B2CBE" w:rsidRPr="00EA133D" w:rsidRDefault="004B2CBE" w:rsidP="00B63C1D">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eastAsia="Calibri" w:hAnsi="Times New Roman" w:cs="Times New Roman"/>
                <w:kern w:val="0"/>
                <w:sz w:val="24"/>
                <w:szCs w:val="24"/>
                <w:shd w:val="clear" w:color="auto" w:fill="FFFFFF"/>
                <w14:ligatures w14:val="none"/>
              </w:rPr>
              <w:t>Noteikumu izpildes nodrošināšanai nav nepieciešams veidot jaunas pašvaldības institūcijas</w:t>
            </w:r>
            <w:r w:rsidRPr="00EA133D">
              <w:rPr>
                <w:rFonts w:ascii="Times New Roman" w:hAnsi="Times New Roman" w:cs="Times New Roman"/>
                <w:sz w:val="24"/>
                <w:szCs w:val="24"/>
              </w:rPr>
              <w:t xml:space="preserve"> darba vietas vai paplašināt esošo institūciju kompetenci.</w:t>
            </w:r>
          </w:p>
        </w:tc>
      </w:tr>
      <w:tr w:rsidR="004B2CBE" w:rsidRPr="00EA133D" w14:paraId="761E7559"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hideMark/>
          </w:tcPr>
          <w:p w14:paraId="582329C2" w14:textId="77777777" w:rsidR="004B2CBE" w:rsidRPr="00EA133D" w:rsidRDefault="004B2CBE" w:rsidP="00B63C1D">
            <w:pPr>
              <w:numPr>
                <w:ilvl w:val="0"/>
                <w:numId w:val="16"/>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Informācija par izpildes nodrošināšanu</w:t>
            </w:r>
          </w:p>
          <w:p w14:paraId="5805EB3D" w14:textId="77777777" w:rsidR="004B2CBE" w:rsidRPr="00EA133D" w:rsidRDefault="004B2CBE" w:rsidP="00B63C1D">
            <w:pPr>
              <w:numPr>
                <w:ilvl w:val="1"/>
                <w:numId w:val="13"/>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hAnsi="Times New Roman"/>
                <w:sz w:val="24"/>
                <w:szCs w:val="24"/>
              </w:rPr>
              <w:t xml:space="preserve">Pašvaldības cilvēkresursi, kas tiks iesaistīti Noteikumu īstenošanā, ir </w:t>
            </w:r>
            <w:r w:rsidRPr="00EA133D">
              <w:rPr>
                <w:rFonts w:ascii="Times New Roman" w:hAnsi="Times New Roman"/>
                <w:bCs/>
                <w:sz w:val="24"/>
                <w:szCs w:val="24"/>
              </w:rPr>
              <w:t>Valsts un pašvaldības vienotā klientu apkalpošanas centra</w:t>
            </w:r>
            <w:r w:rsidRPr="00EA133D">
              <w:rPr>
                <w:rFonts w:ascii="Times New Roman" w:hAnsi="Times New Roman"/>
                <w:sz w:val="24"/>
                <w:szCs w:val="24"/>
              </w:rPr>
              <w:t xml:space="preserve"> darbinieki (pieņemot iesniegumus par bērna reģistrāciju rindā), IJN darbinieki (pārbaudot un aktualizējot pamatu bērna iekļaušanai reģistrā, lēmumu pieņemšana par vietas piešķiršanu bērnam iestādē, tai skaitā uzņemšanu ārpus kārtas, pieņemot iesniegumus par PII maiņu, pamatojoties uz vecāku iesniegumu), PII vadītāji (nosakot uzņemamo bērnu skaitu PII katrā grupā, pieņemot lēmumu par bērna atskaitīšanu no PII, pieņemot lēmumu par PII maiņu). Lēmuma apstrīdēšanas gadījumā – Administratīvo aktu strīdus komisija, kuras sastāvā ir deputāti, izpilddirektors un Centrālās pārvaldes darbinieki. </w:t>
            </w:r>
          </w:p>
        </w:tc>
      </w:tr>
      <w:tr w:rsidR="004B2CBE" w:rsidRPr="00EA133D" w14:paraId="3451BE5F"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tcPr>
          <w:p w14:paraId="0988D0A5" w14:textId="77777777" w:rsidR="004B2CBE" w:rsidRPr="00EA133D" w:rsidRDefault="004B2CBE" w:rsidP="00B63C1D">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Prasību un izmaksu samērīgums pret ieguvumiem, ko sniedz mērķa sasniegšana</w:t>
            </w:r>
          </w:p>
          <w:p w14:paraId="60B9006A" w14:textId="77777777" w:rsidR="004B2CBE" w:rsidRPr="00EA133D" w:rsidRDefault="004B2CBE" w:rsidP="00B63C1D">
            <w:pPr>
              <w:numPr>
                <w:ilvl w:val="0"/>
                <w:numId w:val="14"/>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rsidRPr="00EA133D">
              <w:t xml:space="preserve"> </w:t>
            </w:r>
            <w:r w:rsidRPr="00EA133D">
              <w:rPr>
                <w:rFonts w:ascii="Times New Roman" w:hAnsi="Times New Roman" w:cs="Times New Roman"/>
                <w:sz w:val="24"/>
                <w:szCs w:val="24"/>
              </w:rPr>
              <w:t xml:space="preserve">Noteikumi paredz </w:t>
            </w:r>
            <w:r w:rsidRPr="00EA133D">
              <w:rPr>
                <w:rFonts w:ascii="Times New Roman" w:eastAsia="Times New Roman" w:hAnsi="Times New Roman" w:cs="Times New Roman"/>
                <w:kern w:val="0"/>
                <w:sz w:val="24"/>
                <w:szCs w:val="24"/>
                <w:lang w:eastAsia="lv-LV"/>
                <w14:ligatures w14:val="none"/>
              </w:rPr>
              <w:t xml:space="preserve">sniegt lielāku atbalstu Ādažu novada </w:t>
            </w:r>
            <w:proofErr w:type="spellStart"/>
            <w:r w:rsidRPr="00EA133D">
              <w:rPr>
                <w:rFonts w:ascii="Times New Roman" w:eastAsia="Times New Roman" w:hAnsi="Times New Roman" w:cs="Times New Roman"/>
                <w:kern w:val="0"/>
                <w:sz w:val="24"/>
                <w:szCs w:val="24"/>
                <w:lang w:eastAsia="lv-LV"/>
                <w14:ligatures w14:val="none"/>
              </w:rPr>
              <w:t>mazaizsargātām</w:t>
            </w:r>
            <w:proofErr w:type="spellEnd"/>
            <w:r w:rsidRPr="00EA133D">
              <w:rPr>
                <w:rFonts w:ascii="Times New Roman" w:eastAsia="Times New Roman" w:hAnsi="Times New Roman" w:cs="Times New Roman"/>
                <w:kern w:val="0"/>
                <w:sz w:val="24"/>
                <w:szCs w:val="24"/>
                <w:lang w:eastAsia="lv-LV"/>
                <w14:ligatures w14:val="none"/>
              </w:rPr>
              <w:t xml:space="preserve"> iedzīvotāju grupām – ģimenēm, kurās ir bērni ar invaliditāti. </w:t>
            </w:r>
          </w:p>
        </w:tc>
      </w:tr>
      <w:tr w:rsidR="004B2CBE" w:rsidRPr="00EA133D" w14:paraId="15FF0984"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tcPr>
          <w:p w14:paraId="3F011083" w14:textId="77777777" w:rsidR="004B2CBE" w:rsidRPr="00EA133D" w:rsidRDefault="004B2CBE" w:rsidP="00B63C1D">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Izstrādes gaitā veiktās konsultācijas ar privātpersonām un institūcijām</w:t>
            </w:r>
          </w:p>
          <w:p w14:paraId="26E34ECD" w14:textId="77777777" w:rsidR="004B2CBE" w:rsidRPr="00EA133D" w:rsidRDefault="004B2CBE" w:rsidP="00B63C1D">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lastRenderedPageBreak/>
              <w:t>Noteikumu izstrādes procesā notika konsultācijas ar pašvaldības institūcijām.   Atsevišķas konsultācijas ar sabiedrības pārstāvjiem (tostarp biedrībām, nodibinājumiem, apvienībām, u.tml.) nenotika.</w:t>
            </w:r>
          </w:p>
          <w:p w14:paraId="7952E6CF" w14:textId="77777777" w:rsidR="004B2CBE" w:rsidRPr="00EA133D" w:rsidRDefault="004B2CBE" w:rsidP="00B63C1D">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Konsultācijām tika izmantots šāds sabiedrības līdzdalības veids: pēc noteikumu izskatīšanas domes 02.10.2024. Izglītības, kultūras, sporta un sociālā komitejā (turpmāk – IKSS), to projekts tika publicēts pašvaldības oficiālajā tīmekļvietnē </w:t>
            </w:r>
            <w:hyperlink r:id="rId35" w:history="1">
              <w:r w:rsidRPr="00EA133D">
                <w:rPr>
                  <w:rFonts w:ascii="Times New Roman" w:eastAsia="Times New Roman" w:hAnsi="Times New Roman" w:cs="Times New Roman"/>
                  <w:kern w:val="0"/>
                  <w:sz w:val="24"/>
                  <w:szCs w:val="24"/>
                  <w:u w:val="single"/>
                  <w:lang w:eastAsia="lv-LV"/>
                  <w14:ligatures w14:val="none"/>
                </w:rPr>
                <w:t>www.adazunovads.lv</w:t>
              </w:r>
            </w:hyperlink>
            <w:r w:rsidRPr="00EA133D">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proofErr w:type="spellStart"/>
            <w:r w:rsidRPr="00EA133D">
              <w:rPr>
                <w:rFonts w:ascii="Times New Roman" w:eastAsia="Times New Roman" w:hAnsi="Times New Roman" w:cs="Times New Roman"/>
                <w:i/>
                <w:iCs/>
                <w:kern w:val="0"/>
                <w:sz w:val="24"/>
                <w:szCs w:val="24"/>
                <w:lang w:eastAsia="lv-LV"/>
                <w14:ligatures w14:val="none"/>
              </w:rPr>
              <w:t>Facebook</w:t>
            </w:r>
            <w:proofErr w:type="spellEnd"/>
            <w:r w:rsidRPr="00EA133D">
              <w:rPr>
                <w:rFonts w:ascii="Times New Roman" w:eastAsia="Times New Roman" w:hAnsi="Times New Roman" w:cs="Times New Roman"/>
                <w:kern w:val="0"/>
                <w:sz w:val="24"/>
                <w:szCs w:val="24"/>
                <w:lang w:eastAsia="lv-LV"/>
                <w14:ligatures w14:val="none"/>
              </w:rPr>
              <w:t xml:space="preserve"> kontā, lai sasniegtu </w:t>
            </w:r>
            <w:proofErr w:type="spellStart"/>
            <w:r w:rsidRPr="00EA133D">
              <w:rPr>
                <w:rFonts w:ascii="Times New Roman" w:eastAsia="Times New Roman" w:hAnsi="Times New Roman" w:cs="Times New Roman"/>
                <w:kern w:val="0"/>
                <w:sz w:val="24"/>
                <w:szCs w:val="24"/>
                <w:lang w:eastAsia="lv-LV"/>
                <w14:ligatures w14:val="none"/>
              </w:rPr>
              <w:t>mērķgrupu</w:t>
            </w:r>
            <w:proofErr w:type="spellEnd"/>
            <w:r w:rsidRPr="00EA133D">
              <w:rPr>
                <w:rFonts w:ascii="Times New Roman" w:eastAsia="Times New Roman" w:hAnsi="Times New Roman" w:cs="Times New Roman"/>
                <w:kern w:val="0"/>
                <w:sz w:val="24"/>
                <w:szCs w:val="24"/>
                <w:lang w:eastAsia="lv-LV"/>
                <w14:ligatures w14:val="none"/>
              </w:rPr>
              <w:t>, kā arī noskaidrotu pēc iespējas plašākas sabiedrības viedokli.</w:t>
            </w:r>
          </w:p>
          <w:p w14:paraId="7C6D9951" w14:textId="77777777" w:rsidR="004B2CBE" w:rsidRPr="00EA133D" w:rsidRDefault="004B2CBE" w:rsidP="00B63C1D">
            <w:pPr>
              <w:numPr>
                <w:ilvl w:val="0"/>
                <w:numId w:val="15"/>
              </w:numPr>
              <w:spacing w:after="12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Publikācijā noteiktajā termiņā – no 03.10.2024. līdz 17.10.2024. tika saņemti šādi biedrības “Ādažu </w:t>
            </w:r>
            <w:proofErr w:type="spellStart"/>
            <w:r w:rsidRPr="00EA133D">
              <w:rPr>
                <w:rFonts w:ascii="Times New Roman" w:eastAsia="Times New Roman" w:hAnsi="Times New Roman" w:cs="Times New Roman"/>
                <w:kern w:val="0"/>
                <w:sz w:val="24"/>
                <w:szCs w:val="24"/>
                <w:lang w:eastAsia="lv-LV"/>
                <w14:ligatures w14:val="none"/>
              </w:rPr>
              <w:t>dižģimenes</w:t>
            </w:r>
            <w:proofErr w:type="spellEnd"/>
            <w:r w:rsidRPr="00EA133D">
              <w:rPr>
                <w:rFonts w:ascii="Times New Roman" w:eastAsia="Times New Roman" w:hAnsi="Times New Roman" w:cs="Times New Roman"/>
                <w:kern w:val="0"/>
                <w:sz w:val="24"/>
                <w:szCs w:val="24"/>
                <w:lang w:eastAsia="lv-LV"/>
                <w14:ligatures w14:val="none"/>
              </w:rPr>
              <w:t>” priekšlikumi vai ieteikumi, kuri tika izskatīti IKSS  komitejā 06.11.2024. Netika atbalstīti šādi priekšlikumi:</w:t>
            </w:r>
          </w:p>
          <w:p w14:paraId="139FBE07" w14:textId="77777777" w:rsidR="004B2CBE" w:rsidRPr="00EA133D" w:rsidRDefault="004B2CBE" w:rsidP="00B63C1D">
            <w:pPr>
              <w:shd w:val="clear" w:color="auto" w:fill="FFFFFF"/>
              <w:spacing w:after="120" w:line="240" w:lineRule="auto"/>
              <w:ind w:left="452"/>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8.3.1. </w:t>
            </w:r>
            <w:r w:rsidRPr="00EA133D">
              <w:rPr>
                <w:rFonts w:ascii="Times New Roman" w:eastAsia="Times New Roman" w:hAnsi="Times New Roman" w:cs="Times New Roman"/>
                <w:i/>
                <w:iCs/>
                <w:kern w:val="0"/>
                <w:sz w:val="24"/>
                <w:szCs w:val="24"/>
                <w:lang w:eastAsia="lv-LV"/>
                <w14:ligatures w14:val="none"/>
              </w:rPr>
              <w:t>Priekšlikums n</w:t>
            </w:r>
            <w:r w:rsidRPr="00EA133D">
              <w:rPr>
                <w:rFonts w:ascii="Times New Roman" w:eastAsia="Times New Roman" w:hAnsi="Times New Roman"/>
                <w:i/>
                <w:iCs/>
                <w:sz w:val="24"/>
                <w:szCs w:val="24"/>
                <w:lang w:eastAsia="lv-LV"/>
              </w:rPr>
              <w:t xml:space="preserve">ovada </w:t>
            </w:r>
            <w:proofErr w:type="spellStart"/>
            <w:r w:rsidRPr="00EA133D">
              <w:rPr>
                <w:rFonts w:ascii="Times New Roman" w:eastAsia="Times New Roman" w:hAnsi="Times New Roman"/>
                <w:i/>
                <w:iCs/>
                <w:sz w:val="24"/>
                <w:szCs w:val="24"/>
                <w:lang w:eastAsia="lv-LV"/>
              </w:rPr>
              <w:t>daudzbērnu</w:t>
            </w:r>
            <w:proofErr w:type="spellEnd"/>
            <w:r w:rsidRPr="00EA133D">
              <w:rPr>
                <w:rFonts w:ascii="Times New Roman" w:eastAsia="Times New Roman" w:hAnsi="Times New Roman"/>
                <w:i/>
                <w:iCs/>
                <w:sz w:val="24"/>
                <w:szCs w:val="24"/>
                <w:lang w:eastAsia="lv-LV"/>
              </w:rPr>
              <w:t xml:space="preserve"> ģimeņu bērnus iekļaut pirmskolas izglītības </w:t>
            </w:r>
            <w:r w:rsidRPr="00EA133D">
              <w:rPr>
                <w:rFonts w:ascii="Times New Roman" w:eastAsia="Times New Roman" w:hAnsi="Times New Roman" w:cs="Times New Roman"/>
                <w:i/>
                <w:iCs/>
                <w:kern w:val="0"/>
                <w:sz w:val="24"/>
                <w:szCs w:val="24"/>
                <w:lang w:eastAsia="lv-LV"/>
                <w14:ligatures w14:val="none"/>
              </w:rPr>
              <w:t xml:space="preserve">PII rindas uzņemšanā prioritārā kārtībā, tādejādi tiktu aizsargātas </w:t>
            </w:r>
            <w:proofErr w:type="spellStart"/>
            <w:r w:rsidRPr="00EA133D">
              <w:rPr>
                <w:rFonts w:ascii="Times New Roman" w:eastAsia="Times New Roman" w:hAnsi="Times New Roman" w:cs="Times New Roman"/>
                <w:i/>
                <w:iCs/>
                <w:kern w:val="0"/>
                <w:sz w:val="24"/>
                <w:szCs w:val="24"/>
                <w:lang w:eastAsia="lv-LV"/>
                <w14:ligatures w14:val="none"/>
              </w:rPr>
              <w:t>daudzbērnu</w:t>
            </w:r>
            <w:proofErr w:type="spellEnd"/>
            <w:r w:rsidRPr="00EA133D">
              <w:rPr>
                <w:rFonts w:ascii="Times New Roman" w:eastAsia="Times New Roman" w:hAnsi="Times New Roman" w:cs="Times New Roman"/>
                <w:i/>
                <w:iCs/>
                <w:kern w:val="0"/>
                <w:sz w:val="24"/>
                <w:szCs w:val="24"/>
                <w:lang w:eastAsia="lv-LV"/>
                <w14:ligatures w14:val="none"/>
              </w:rPr>
              <w:t xml:space="preserve"> ģimeņu intereses.</w:t>
            </w:r>
          </w:p>
          <w:p w14:paraId="7249C0EC" w14:textId="77777777" w:rsidR="004B2CBE" w:rsidRPr="00EA133D" w:rsidRDefault="004B2CBE"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29.12.2015. stājās spēkā grozījumi Bērnu tiesību aizsardzības likumā, paredzot precizēt līdzšinējo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definīciju un papildinot atbalstu klāstu šādām ģimenēm. Likumprojekta sākotnējās ietekmes novērtējuma ziņojumā (anotācijā) tiesību akta projekta izstrādes nepieciešamība pamatota ar  sabiedrībā vairākkārt izskanējušo viedokli, ka ir nepieciešams ieviest dažāda veida pasākumus nabadzības mazināšanai un monetārās politikas maiņai, mazinot ienākumu nevienlīdzību un samazinot bērnu nabadzību, ieviešot papildu atbalsta pasākumus tieši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lai mazinātu to lielo nabadzības risku. Tā ietvaros vēl aizvien tiek papildināti un uzlaboti valsts un pašvaldību sociālo garantiju un atbalsta pasākumi, kā arī privāto uzņēmumu nodrošinātie atbalsta pasākumi un lojalitātes programmas. 2014.gada otrajā pusē SIA „Hannu </w:t>
            </w:r>
            <w:proofErr w:type="spellStart"/>
            <w:r w:rsidRPr="00EA133D">
              <w:rPr>
                <w:rFonts w:ascii="Times New Roman" w:eastAsia="Times New Roman" w:hAnsi="Times New Roman" w:cs="Times New Roman"/>
                <w:kern w:val="0"/>
                <w:sz w:val="24"/>
                <w:szCs w:val="24"/>
                <w:lang w:eastAsia="lv-LV"/>
                <w14:ligatures w14:val="none"/>
              </w:rPr>
              <w:t>Pro</w:t>
            </w:r>
            <w:proofErr w:type="spellEnd"/>
            <w:r w:rsidRPr="00EA133D">
              <w:rPr>
                <w:rFonts w:ascii="Times New Roman" w:eastAsia="Times New Roman" w:hAnsi="Times New Roman" w:cs="Times New Roman"/>
                <w:kern w:val="0"/>
                <w:sz w:val="24"/>
                <w:szCs w:val="24"/>
                <w:lang w:eastAsia="lv-LV"/>
                <w14:ligatures w14:val="none"/>
              </w:rPr>
              <w:t xml:space="preserve">” sadarbībā ar Sabiedrības integrācijas fondu uzsāka īstenot projektu, kas paredz Latvijas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piešķirt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kartes – Goda ģimenes apliecība “3+ Ģimenes karte”, kas dotu tiesības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locekļiem pretendēt uz atbalstu, t.sk., valsts un pašvaldības iestāžu, juridisko un fizisko personu sniegtajiem pakalpojumiem piemērojamo atvieglojumu un atlaidi.</w:t>
            </w:r>
          </w:p>
          <w:p w14:paraId="127B0849" w14:textId="77777777" w:rsidR="004B2CBE" w:rsidRPr="00EA133D" w:rsidRDefault="004B2CBE"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 otras puses, Bērnu tiesību aizsardzības likuma 6. panta pirmā daļa nosaka, ka tiesiskajās attiecībās, kas skar bērnu, bērna tiesības un intereses ir prioritāras, savukārt 11. panta pirmā daļa – ka valsts nodrošina visiem bērniem vienādas tiesības un iespējas iegūt izglītību atbilstoši katra spējām. </w:t>
            </w:r>
          </w:p>
          <w:p w14:paraId="14F99763" w14:textId="77777777" w:rsidR="004B2CBE" w:rsidRPr="00EA133D" w:rsidRDefault="004B2CBE"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Vispārējās izglītības likuma 26. panta pirmās daļas un Izglītības likuma 17. panta pirmās daļas izpratnē, pašvaldību vispārējās pirmsskolas izglītības iestādēs izglītojamos uzņem izglītības iestādes dibinātāja noteiktajā kārtībā, ievērojot Izglītības likuma un citu likumu noteikumus un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463173A7" w14:textId="77777777" w:rsidR="004B2CBE" w:rsidRPr="00EA133D" w:rsidRDefault="004B2CBE"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Izvērtējot priekšlikumu un iepriekšminēto tiesisko regulējumu, dome secināja, ka šobrīd nav samērīgi un lietderīgi noteikt uzņemšanas prioritāti PII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jo tas būtiski samazina iespēju PII uzņemt bērnus no 1-2 bērnu ģimenēm. Balstoties uz Dzimtsarakstu nodaļas datiem par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un 1-2 bērnu ģimenēm, starp bērniem, kas ir dzimuši laikā no 01.01.2018. līdz 2024.gada oktobra vidum,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ietver 73%. Vienlīdzīgas tiesības tikt uzņemtam PII ir svarīgi nodrošināt visām ģimenēm. </w:t>
            </w:r>
          </w:p>
          <w:p w14:paraId="722E9A77" w14:textId="77777777" w:rsidR="004B2CBE" w:rsidRPr="00EA133D" w:rsidRDefault="004B2CBE" w:rsidP="00B63C1D">
            <w:pPr>
              <w:shd w:val="clear" w:color="auto" w:fill="FFFFFF"/>
              <w:spacing w:after="120" w:line="240" w:lineRule="auto"/>
              <w:ind w:left="459"/>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8.3.2.  </w:t>
            </w:r>
            <w:r w:rsidRPr="00EA133D">
              <w:rPr>
                <w:rFonts w:ascii="Times New Roman" w:eastAsia="Times New Roman" w:hAnsi="Times New Roman" w:cs="Times New Roman"/>
                <w:i/>
                <w:iCs/>
                <w:kern w:val="0"/>
                <w:sz w:val="24"/>
                <w:szCs w:val="24"/>
                <w:lang w:eastAsia="lv-LV"/>
                <w14:ligatures w14:val="none"/>
              </w:rPr>
              <w:t xml:space="preserve">Priekšlikums </w:t>
            </w:r>
            <w:proofErr w:type="spellStart"/>
            <w:r w:rsidRPr="00EA133D">
              <w:rPr>
                <w:rFonts w:ascii="Times New Roman" w:eastAsia="Times New Roman" w:hAnsi="Times New Roman" w:cs="Times New Roman"/>
                <w:i/>
                <w:iCs/>
                <w:kern w:val="0"/>
                <w:sz w:val="24"/>
                <w:szCs w:val="24"/>
                <w:lang w:eastAsia="lv-LV"/>
                <w14:ligatures w14:val="none"/>
              </w:rPr>
              <w:t>daudzbērnu</w:t>
            </w:r>
            <w:proofErr w:type="spellEnd"/>
            <w:r w:rsidRPr="00EA133D">
              <w:rPr>
                <w:rFonts w:ascii="Times New Roman" w:eastAsia="Times New Roman" w:hAnsi="Times New Roman" w:cs="Times New Roman"/>
                <w:i/>
                <w:iCs/>
                <w:kern w:val="0"/>
                <w:sz w:val="24"/>
                <w:szCs w:val="24"/>
                <w:lang w:eastAsia="lv-LV"/>
                <w14:ligatures w14:val="none"/>
              </w:rPr>
              <w:t xml:space="preserve"> ģimenēm, sākot no trešā bērna, rast iespēju nodrošināt māsu/brāļu prioritātes vietu kādā jau apmeklētā PII, tas </w:t>
            </w:r>
            <w:r w:rsidRPr="00EA133D">
              <w:rPr>
                <w:rFonts w:ascii="Times New Roman" w:eastAsia="Times New Roman" w:hAnsi="Times New Roman"/>
                <w:i/>
                <w:iCs/>
                <w:sz w:val="24"/>
                <w:szCs w:val="24"/>
                <w:lang w:eastAsia="lv-LV"/>
              </w:rPr>
              <w:t xml:space="preserve">izslēgtas situācijas, kad katrs bērns tiek uzņemts citā PII. Šī gada sākumā ir veikta aptauja par pašvaldības atbalstu </w:t>
            </w:r>
            <w:proofErr w:type="spellStart"/>
            <w:r w:rsidRPr="00EA133D">
              <w:rPr>
                <w:rFonts w:ascii="Times New Roman" w:eastAsia="Times New Roman" w:hAnsi="Times New Roman"/>
                <w:i/>
                <w:iCs/>
                <w:sz w:val="24"/>
                <w:szCs w:val="24"/>
                <w:lang w:eastAsia="lv-LV"/>
              </w:rPr>
              <w:lastRenderedPageBreak/>
              <w:t>daudzbērnu</w:t>
            </w:r>
            <w:proofErr w:type="spellEnd"/>
            <w:r w:rsidRPr="00EA133D">
              <w:rPr>
                <w:rFonts w:ascii="Times New Roman" w:eastAsia="Times New Roman" w:hAnsi="Times New Roman"/>
                <w:i/>
                <w:iCs/>
                <w:sz w:val="24"/>
                <w:szCs w:val="24"/>
                <w:lang w:eastAsia="lv-LV"/>
              </w:rPr>
              <w:t xml:space="preserve"> ģimenēm un šo kā nozīmīgu faktoru ir atzīmējušas daudzas ģimenes, kam šāda situāciju ievērojami apgrūtina </w:t>
            </w:r>
            <w:r w:rsidRPr="00EA133D">
              <w:rPr>
                <w:rFonts w:ascii="Times New Roman" w:eastAsia="Times New Roman" w:hAnsi="Times New Roman" w:cs="Times New Roman"/>
                <w:i/>
                <w:iCs/>
                <w:kern w:val="0"/>
                <w:sz w:val="24"/>
                <w:szCs w:val="24"/>
                <w:lang w:eastAsia="lv-LV"/>
                <w14:ligatures w14:val="none"/>
              </w:rPr>
              <w:t xml:space="preserve">ikdienu, jo nākas tērēt aptuveni stundu katru rītu un vakaru, lai izvadātu bērnus uz dažādām iestādēm.   </w:t>
            </w:r>
          </w:p>
          <w:p w14:paraId="00E8CE68" w14:textId="77777777" w:rsidR="004B2CBE" w:rsidRPr="00EA133D" w:rsidRDefault="004B2CBE" w:rsidP="00B63C1D">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Priekšlikums netika atbalstīts, pamatojoties uz paskaidrojuma raksta 8.3.1. punktā ietverto argumentāciju. Jautājums par attiecīgās prioritātes iekļaušanu saistošajos noteikumos tiks skatīts atkārtoti, darbu uzsākot jaunai PII.</w:t>
            </w:r>
          </w:p>
          <w:p w14:paraId="7E4312F7" w14:textId="77777777" w:rsidR="004B2CBE" w:rsidRPr="00EA133D" w:rsidRDefault="004B2CBE" w:rsidP="00B63C1D">
            <w:pPr>
              <w:shd w:val="clear" w:color="auto" w:fill="FFFFFF"/>
              <w:spacing w:after="120" w:line="240" w:lineRule="auto"/>
              <w:ind w:left="452" w:hanging="452"/>
              <w:jc w:val="both"/>
              <w:rPr>
                <w:rFonts w:ascii="Times New Roman" w:eastAsia="Times New Roman" w:hAnsi="Times New Roman" w:cs="Times New Roman"/>
                <w:i/>
                <w:iCs/>
                <w:sz w:val="24"/>
                <w:szCs w:val="24"/>
                <w:lang w:eastAsia="lv-LV"/>
              </w:rPr>
            </w:pPr>
            <w:r w:rsidRPr="00EA133D">
              <w:rPr>
                <w:rFonts w:ascii="Times New Roman" w:eastAsia="Times New Roman" w:hAnsi="Times New Roman" w:cs="Times New Roman"/>
                <w:kern w:val="0"/>
                <w:sz w:val="24"/>
                <w:szCs w:val="24"/>
                <w:lang w:eastAsia="lv-LV"/>
                <w14:ligatures w14:val="none"/>
              </w:rPr>
              <w:t xml:space="preserve">        </w:t>
            </w:r>
            <w:r w:rsidRPr="00EA133D">
              <w:rPr>
                <w:rFonts w:ascii="Times New Roman" w:eastAsia="Times New Roman" w:hAnsi="Times New Roman" w:cs="Times New Roman"/>
                <w:i/>
                <w:iCs/>
                <w:kern w:val="0"/>
                <w:sz w:val="24"/>
                <w:szCs w:val="24"/>
                <w:lang w:eastAsia="lv-LV"/>
                <w14:ligatures w14:val="none"/>
              </w:rPr>
              <w:t>8.3.3. u</w:t>
            </w:r>
            <w:r w:rsidRPr="00EA133D">
              <w:rPr>
                <w:rFonts w:ascii="Times New Roman" w:eastAsia="Times New Roman" w:hAnsi="Times New Roman" w:cs="Times New Roman"/>
                <w:i/>
                <w:iCs/>
                <w:sz w:val="24"/>
                <w:szCs w:val="24"/>
                <w:lang w:eastAsia="lv-LV"/>
              </w:rPr>
              <w:t xml:space="preserve">zņemšana PII un grupu komplektēšana veicama operatīvāk, lai augustā būtu jau zināms, vai bērns ir uzņemts pašvaldības PII vai jāslēdz līgums ar privāto PII. Līguma slēgšana ar privāto PII bieži saistīta ar papildus izdevumiem, kas netiek atgriezti, ja līgums tiek lauzts. Risinājums varētu būt atbilde sniegšanas laika saīsināšana, uzņemšanas sākšana savlaicīgāk, kā arī kopā ar e-pastu varētu nosūtīt arī informatīvu </w:t>
            </w:r>
            <w:proofErr w:type="spellStart"/>
            <w:r w:rsidRPr="00EA133D">
              <w:rPr>
                <w:rFonts w:ascii="Times New Roman" w:eastAsia="Times New Roman" w:hAnsi="Times New Roman" w:cs="Times New Roman"/>
                <w:i/>
                <w:iCs/>
                <w:sz w:val="24"/>
                <w:szCs w:val="24"/>
                <w:lang w:eastAsia="lv-LV"/>
              </w:rPr>
              <w:t>sms</w:t>
            </w:r>
            <w:proofErr w:type="spellEnd"/>
            <w:r w:rsidRPr="00EA133D">
              <w:rPr>
                <w:rFonts w:ascii="Times New Roman" w:eastAsia="Times New Roman" w:hAnsi="Times New Roman" w:cs="Times New Roman"/>
                <w:i/>
                <w:iCs/>
                <w:sz w:val="24"/>
                <w:szCs w:val="24"/>
                <w:lang w:eastAsia="lv-LV"/>
              </w:rPr>
              <w:t xml:space="preserve"> (īsziņu), ja nav iespējams vecākus sazvanīt.</w:t>
            </w:r>
          </w:p>
          <w:p w14:paraId="6E3B8DDB" w14:textId="77777777" w:rsidR="004B2CBE" w:rsidRPr="00EA133D" w:rsidRDefault="004B2CBE" w:rsidP="00B63C1D">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Priekšlikums nav atbalstāms. Īsziņas nosūtīšana nav iespējama, jo tāda pakalpojuma </w:t>
            </w:r>
            <w:r w:rsidRPr="00EA133D">
              <w:rPr>
                <w:rFonts w:ascii="Times New Roman" w:eastAsia="Times New Roman" w:hAnsi="Times New Roman"/>
                <w:sz w:val="24"/>
                <w:szCs w:val="24"/>
                <w:lang w:eastAsia="lv-LV"/>
              </w:rPr>
              <w:t xml:space="preserve">sistēmas uzturētājam SIA “ZZ </w:t>
            </w:r>
            <w:proofErr w:type="spellStart"/>
            <w:r w:rsidRPr="00EA133D">
              <w:rPr>
                <w:rFonts w:ascii="Times New Roman" w:eastAsia="Times New Roman" w:hAnsi="Times New Roman"/>
                <w:sz w:val="24"/>
                <w:szCs w:val="24"/>
                <w:lang w:eastAsia="lv-LV"/>
              </w:rPr>
              <w:t>Dats</w:t>
            </w:r>
            <w:proofErr w:type="spellEnd"/>
            <w:r w:rsidRPr="00EA133D">
              <w:rPr>
                <w:rFonts w:ascii="Times New Roman" w:eastAsia="Times New Roman" w:hAnsi="Times New Roman"/>
                <w:sz w:val="24"/>
                <w:szCs w:val="24"/>
                <w:lang w:eastAsia="lv-LV"/>
              </w:rPr>
              <w:t xml:space="preserve">” </w:t>
            </w:r>
            <w:r w:rsidRPr="00EA133D">
              <w:rPr>
                <w:rFonts w:ascii="Times New Roman" w:eastAsia="Times New Roman" w:hAnsi="Times New Roman" w:cs="Times New Roman"/>
                <w:kern w:val="0"/>
                <w:sz w:val="24"/>
                <w:szCs w:val="24"/>
                <w:lang w:eastAsia="lv-LV"/>
                <w14:ligatures w14:val="none"/>
              </w:rPr>
              <w:t>šobrīd nav. Domes ieskatā, vecākiem ir jābūt sazvanāmiem. Ātrāka grupu nokomplektēšana būs, ieviešot šos noteikumus. Ja nebūs vairs pagastu prioritātes, tad atteikuma gadījumā uzreiz iestāsies atliktā uzņemšana.</w:t>
            </w:r>
          </w:p>
          <w:p w14:paraId="7DBE0729" w14:textId="77777777" w:rsidR="004B2CBE" w:rsidRPr="00EA133D" w:rsidRDefault="004B2CBE" w:rsidP="00B63C1D">
            <w:pPr>
              <w:shd w:val="clear" w:color="auto" w:fill="FFFFFF"/>
              <w:spacing w:after="120" w:line="240" w:lineRule="auto"/>
              <w:ind w:left="452" w:hanging="452"/>
              <w:jc w:val="both"/>
              <w:rPr>
                <w:rFonts w:ascii="Times New Roman" w:hAnsi="Times New Roman" w:cs="Times New Roman"/>
                <w:sz w:val="24"/>
                <w:szCs w:val="24"/>
                <w:lang w:eastAsia="lv-LV"/>
              </w:rPr>
            </w:pPr>
            <w:r w:rsidRPr="00EA133D">
              <w:rPr>
                <w:rFonts w:ascii="Times New Roman" w:eastAsia="Times New Roman" w:hAnsi="Times New Roman" w:cs="Times New Roman"/>
                <w:kern w:val="0"/>
                <w:sz w:val="24"/>
                <w:szCs w:val="24"/>
                <w:lang w:eastAsia="lv-LV"/>
                <w14:ligatures w14:val="none"/>
              </w:rPr>
              <w:t>8.4. Priekšlikums veikt skaidrojošu, informatīvu kampaņu vecākiem par prioritāro PII izvēli tika atzīts par atbalstāmu, bet tādu, kas nav regulējams ar šiem noteikumiem. Tika atbalstīti priekšlikumi p</w:t>
            </w:r>
            <w:r w:rsidRPr="00EA133D">
              <w:rPr>
                <w:rFonts w:ascii="Times New Roman" w:hAnsi="Times New Roman" w:cs="Times New Roman"/>
                <w:sz w:val="24"/>
                <w:szCs w:val="24"/>
                <w:lang w:eastAsia="lv-LV"/>
              </w:rPr>
              <w:t xml:space="preserve">ublicēt pārskatāmu rindu uz konkrētajām PII un uzņemamo bērnu skaitu, lai palīdzētu vecākiem redzēt situāciju, izdarīt izvēles un pieņemt lēmumus, </w:t>
            </w:r>
            <w:r w:rsidRPr="00EA133D">
              <w:rPr>
                <w:rFonts w:ascii="Times New Roman" w:eastAsia="Times New Roman" w:hAnsi="Times New Roman" w:cs="Times New Roman"/>
                <w:kern w:val="0"/>
                <w:sz w:val="24"/>
                <w:szCs w:val="24"/>
                <w:lang w:eastAsia="lv-LV"/>
                <w14:ligatures w14:val="none"/>
              </w:rPr>
              <w:t>b</w:t>
            </w:r>
            <w:r w:rsidRPr="00EA133D">
              <w:rPr>
                <w:rFonts w:ascii="Times New Roman" w:eastAsia="Times New Roman" w:hAnsi="Times New Roman"/>
                <w:sz w:val="24"/>
                <w:szCs w:val="24"/>
                <w:lang w:eastAsia="lv-LV"/>
              </w:rPr>
              <w:t xml:space="preserve">ērna vietu uzņemšanas reģistrā noteikt bērna dzimšanas gada ietvaros, kārtojot secīgi vienā kalendāra gadā dzimušo bērnu pieteikumus atbilstoši iesniegšanas datumiem, </w:t>
            </w:r>
            <w:r w:rsidRPr="00EA133D">
              <w:rPr>
                <w:rFonts w:ascii="Times New Roman" w:hAnsi="Times New Roman" w:cs="Times New Roman"/>
                <w:sz w:val="24"/>
                <w:szCs w:val="24"/>
                <w:lang w:eastAsia="lv-LV"/>
              </w:rPr>
              <w:t>veikt labojumu 37.punktā, nosakot, ka i</w:t>
            </w:r>
            <w:r w:rsidRPr="00EA133D">
              <w:rPr>
                <w:rFonts w:ascii="Times New Roman" w:eastAsia="Times New Roman" w:hAnsi="Times New Roman"/>
                <w:sz w:val="24"/>
                <w:szCs w:val="24"/>
                <w:lang w:eastAsia="lv-LV"/>
              </w:rPr>
              <w:t>estādes maiņa ir pieļaujama, ja vecākiem ir nosūtīts uzaicinājums, vai bērns ir uzņemts iestādē</w:t>
            </w:r>
            <w:r w:rsidRPr="00EA133D">
              <w:rPr>
                <w:rFonts w:ascii="Times New Roman" w:hAnsi="Times New Roman" w:cs="Times New Roman"/>
                <w:sz w:val="24"/>
                <w:szCs w:val="24"/>
                <w:lang w:eastAsia="lv-LV"/>
              </w:rPr>
              <w:t>.</w:t>
            </w:r>
          </w:p>
          <w:p w14:paraId="7E25B2CA" w14:textId="77777777" w:rsidR="004B2CBE" w:rsidRPr="00EA133D" w:rsidRDefault="004B2CBE" w:rsidP="00B63C1D">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Iesniegtie priekšlikumi pirms izskatīšanas IKSS tika izskatīti Bērnu uzņemšanas komisijā, kuras sastāvā ir arī iedzīvotājs. </w:t>
            </w:r>
          </w:p>
          <w:p w14:paraId="0748FC2D" w14:textId="77777777" w:rsidR="004B2CBE" w:rsidRPr="00EA133D" w:rsidRDefault="004B2CBE" w:rsidP="00B63C1D">
            <w:pPr>
              <w:pStyle w:val="ListParagraph"/>
              <w:numPr>
                <w:ilvl w:val="1"/>
                <w:numId w:val="19"/>
              </w:numPr>
              <w:spacing w:after="120" w:line="240" w:lineRule="auto"/>
              <w:ind w:left="459" w:right="102" w:hanging="459"/>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Cita veida saziņa un konsultācijas nav notikušas.</w:t>
            </w:r>
          </w:p>
        </w:tc>
      </w:tr>
    </w:tbl>
    <w:p w14:paraId="741CC526"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0EC4257D"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15DEE86E"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23878A65" w14:textId="77777777" w:rsidR="004B2CBE" w:rsidRPr="00EA133D" w:rsidRDefault="004B2CBE" w:rsidP="004B2CBE">
      <w:pPr>
        <w:spacing w:after="0" w:line="240" w:lineRule="auto"/>
        <w:rPr>
          <w:rFonts w:ascii="Calibri" w:eastAsia="Calibri" w:hAnsi="Calibri" w:cs="Times New Roman"/>
          <w:kern w:val="0"/>
          <w14:ligatures w14:val="none"/>
        </w:rPr>
      </w:pPr>
      <w:r w:rsidRPr="00EA133D">
        <w:rPr>
          <w:rFonts w:ascii="Times New Roman" w:eastAsia="Calibri" w:hAnsi="Times New Roman" w:cs="Times New Roman"/>
          <w:kern w:val="0"/>
          <w:sz w:val="24"/>
          <w:szCs w:val="24"/>
          <w14:ligatures w14:val="none"/>
        </w:rPr>
        <w:t>Pašvaldības domes priekšsēdētāja</w:t>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t xml:space="preserve">K. Miķelsone </w:t>
      </w:r>
    </w:p>
    <w:p w14:paraId="21D514A4" w14:textId="77777777" w:rsidR="004B2CBE" w:rsidRPr="00EA133D" w:rsidRDefault="004B2CBE" w:rsidP="004B2CBE">
      <w:pPr>
        <w:spacing w:after="0" w:line="240" w:lineRule="auto"/>
        <w:jc w:val="both"/>
        <w:rPr>
          <w:rFonts w:ascii="Times New Roman" w:eastAsia="Times New Roman" w:hAnsi="Times New Roman" w:cs="Times New Roman"/>
          <w:kern w:val="0"/>
          <w:sz w:val="24"/>
          <w:szCs w:val="20"/>
          <w:lang w:eastAsia="lv-LV"/>
          <w14:ligatures w14:val="none"/>
        </w:rPr>
      </w:pPr>
    </w:p>
    <w:p w14:paraId="0685AA27" w14:textId="77777777" w:rsidR="004B2CBE" w:rsidRPr="00EA133D" w:rsidRDefault="004B2CBE" w:rsidP="004B2CBE">
      <w:pPr>
        <w:spacing w:after="120" w:line="240" w:lineRule="auto"/>
        <w:ind w:right="-91"/>
        <w:jc w:val="center"/>
        <w:rPr>
          <w:rFonts w:ascii="Times New Roman" w:eastAsia="Calibri" w:hAnsi="Times New Roman" w:cs="Times New Roman"/>
          <w:kern w:val="0"/>
          <w:sz w:val="24"/>
          <w:szCs w:val="24"/>
          <w14:ligatures w14:val="none"/>
        </w:rPr>
      </w:pPr>
      <w:r w:rsidRPr="00EA133D">
        <w:rPr>
          <w:rFonts w:ascii="Times New Roman" w:eastAsia="Calibri" w:hAnsi="Times New Roman" w:cs="Times New Roman"/>
          <w:kern w:val="0"/>
          <w:sz w:val="24"/>
          <w:szCs w:val="24"/>
          <w14:ligatures w14:val="none"/>
        </w:rPr>
        <w:t>ŠIS DOKUMENTS IR ELEKTRONISKI PARAKSTĪTS AR DROŠU ELEKTRONISKO PARAKSTU UN SATUR LAIKA ZĪMOGU</w:t>
      </w:r>
    </w:p>
    <w:p w14:paraId="50DD5416" w14:textId="77777777" w:rsidR="004B2CBE" w:rsidRPr="00EA133D" w:rsidRDefault="004B2CBE" w:rsidP="004B2CB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470137EE" w14:textId="3C3ACD14"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bookmarkStart w:id="4" w:name="p1"/>
      <w:bookmarkStart w:id="5" w:name="p-1181131"/>
      <w:bookmarkStart w:id="6" w:name="p2"/>
      <w:bookmarkStart w:id="7" w:name="p-1181132"/>
      <w:bookmarkStart w:id="8" w:name="p4"/>
      <w:bookmarkStart w:id="9" w:name="p-1181134"/>
      <w:bookmarkStart w:id="10" w:name="p-583116"/>
      <w:bookmarkStart w:id="11" w:name="n2"/>
      <w:bookmarkStart w:id="12" w:name="n-1181137"/>
      <w:bookmarkStart w:id="13" w:name="p7"/>
      <w:bookmarkStart w:id="14" w:name="p-1181138"/>
      <w:bookmarkStart w:id="15" w:name="p8"/>
      <w:bookmarkStart w:id="16" w:name="p-1181139"/>
      <w:bookmarkStart w:id="17" w:name="p9"/>
      <w:bookmarkStart w:id="18" w:name="p-1181140"/>
      <w:bookmarkStart w:id="19" w:name="p10"/>
      <w:bookmarkStart w:id="20" w:name="p-1181141"/>
      <w:bookmarkStart w:id="21" w:name="p11"/>
      <w:bookmarkStart w:id="22" w:name="p-1181142"/>
      <w:bookmarkStart w:id="23" w:name="p12"/>
      <w:bookmarkStart w:id="24" w:name="p-1181143"/>
      <w:bookmarkStart w:id="25" w:name="p13"/>
      <w:bookmarkStart w:id="26" w:name="p-1181144"/>
      <w:bookmarkStart w:id="27" w:name="p14"/>
      <w:bookmarkStart w:id="28" w:name="p-1181145"/>
      <w:bookmarkStart w:id="29" w:name="p-583127"/>
      <w:bookmarkStart w:id="30" w:name="p15"/>
      <w:bookmarkStart w:id="31" w:name="p-1181146"/>
      <w:bookmarkStart w:id="32" w:name="p16"/>
      <w:bookmarkStart w:id="33" w:name="p-1181147"/>
      <w:bookmarkStart w:id="34" w:name="p17"/>
      <w:bookmarkStart w:id="35" w:name="p-1181148"/>
      <w:bookmarkStart w:id="36" w:name="n3"/>
      <w:bookmarkStart w:id="37" w:name="n-1181149"/>
      <w:bookmarkStart w:id="38" w:name="p18"/>
      <w:bookmarkStart w:id="39" w:name="p-1181150"/>
      <w:bookmarkStart w:id="40" w:name="p20"/>
      <w:bookmarkStart w:id="41" w:name="p-1181152"/>
      <w:bookmarkStart w:id="42" w:name="p21"/>
      <w:bookmarkStart w:id="43" w:name="p-1181153"/>
      <w:bookmarkStart w:id="44" w:name="p22"/>
      <w:bookmarkStart w:id="45" w:name="p-1181154"/>
      <w:bookmarkStart w:id="46" w:name="p23"/>
      <w:bookmarkStart w:id="47" w:name="p-1181155"/>
      <w:bookmarkStart w:id="48" w:name="p24"/>
      <w:bookmarkStart w:id="49" w:name="p-1181156"/>
      <w:bookmarkStart w:id="50" w:name="p25"/>
      <w:bookmarkStart w:id="51" w:name="p-1181157"/>
      <w:bookmarkStart w:id="52" w:name="p26"/>
      <w:bookmarkStart w:id="53" w:name="p-1181158"/>
      <w:bookmarkStart w:id="54" w:name="p27"/>
      <w:bookmarkStart w:id="55" w:name="p-1181159"/>
      <w:bookmarkStart w:id="56" w:name="p28"/>
      <w:bookmarkStart w:id="57" w:name="p-1181160"/>
      <w:bookmarkStart w:id="58" w:name="p29"/>
      <w:bookmarkStart w:id="59" w:name="p-1181161"/>
      <w:bookmarkStart w:id="60" w:name="p31"/>
      <w:bookmarkStart w:id="61" w:name="p-1181163"/>
      <w:bookmarkStart w:id="62" w:name="p32"/>
      <w:bookmarkStart w:id="63" w:name="p-1181164"/>
      <w:bookmarkStart w:id="64" w:name="p30"/>
      <w:bookmarkStart w:id="65" w:name="p-1181162"/>
      <w:bookmarkStart w:id="66" w:name="p19"/>
      <w:bookmarkStart w:id="67" w:name="p-1181151"/>
      <w:bookmarkStart w:id="68" w:name="n4"/>
      <w:bookmarkStart w:id="69" w:name="n-1181167"/>
      <w:bookmarkStart w:id="70" w:name="p35"/>
      <w:bookmarkStart w:id="71" w:name="p-1181168"/>
      <w:bookmarkStart w:id="72" w:name="p36"/>
      <w:bookmarkStart w:id="73" w:name="p-1181169"/>
      <w:bookmarkStart w:id="74" w:name="p37"/>
      <w:bookmarkStart w:id="75" w:name="p-1181170"/>
      <w:bookmarkStart w:id="76" w:name="p38"/>
      <w:bookmarkStart w:id="77" w:name="p-1181172"/>
      <w:bookmarkStart w:id="78" w:name="n5"/>
      <w:bookmarkStart w:id="79" w:name="n-1181171"/>
      <w:bookmarkStart w:id="80" w:name="p39"/>
      <w:bookmarkStart w:id="81" w:name="p-1181173"/>
      <w:bookmarkStart w:id="82" w:name="n6"/>
      <w:bookmarkStart w:id="83" w:name="n-1181174"/>
      <w:bookmarkStart w:id="84" w:name="p40"/>
      <w:bookmarkStart w:id="85" w:name="p-1181175"/>
      <w:bookmarkStart w:id="86" w:name="p41"/>
      <w:bookmarkStart w:id="87" w:name="p-1181176"/>
      <w:bookmarkStart w:id="88" w:name="p42"/>
      <w:bookmarkStart w:id="89" w:name="p-1181177"/>
      <w:bookmarkStart w:id="90" w:name="_GoBac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sectPr w:rsidR="00ED191D" w:rsidRPr="00B96B4E" w:rsidSect="00E452F0">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20F4A" w16cex:dateUtc="2025-02-04T08:36:00Z"/>
  <w16cex:commentExtensible w16cex:durableId="4BAF40E1" w16cex:dateUtc="2025-01-30T12:15:00Z"/>
  <w16cex:commentExtensible w16cex:durableId="72CBA96C" w16cex:dateUtc="2025-02-04T08:52:00Z"/>
  <w16cex:commentExtensible w16cex:durableId="025CDA1F" w16cex:dateUtc="2025-01-30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720F" w14:textId="77777777" w:rsidR="00FB2086" w:rsidRDefault="00FB2086" w:rsidP="001E0FDE">
      <w:pPr>
        <w:spacing w:after="0" w:line="240" w:lineRule="auto"/>
      </w:pPr>
      <w:r>
        <w:separator/>
      </w:r>
    </w:p>
  </w:endnote>
  <w:endnote w:type="continuationSeparator" w:id="0">
    <w:p w14:paraId="2EFD68A0" w14:textId="77777777" w:rsidR="00FB2086" w:rsidRDefault="00FB2086" w:rsidP="001E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E6A59" w14:textId="77777777" w:rsidR="00FB2086" w:rsidRDefault="00FB2086" w:rsidP="001E0FDE">
      <w:pPr>
        <w:spacing w:after="0" w:line="240" w:lineRule="auto"/>
      </w:pPr>
      <w:r>
        <w:separator/>
      </w:r>
    </w:p>
  </w:footnote>
  <w:footnote w:type="continuationSeparator" w:id="0">
    <w:p w14:paraId="5D6417DA" w14:textId="77777777" w:rsidR="00FB2086" w:rsidRDefault="00FB2086" w:rsidP="001E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2C0"/>
    <w:multiLevelType w:val="multilevel"/>
    <w:tmpl w:val="7A327364"/>
    <w:lvl w:ilvl="0">
      <w:start w:val="2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3376C"/>
    <w:multiLevelType w:val="multilevel"/>
    <w:tmpl w:val="98CE85A8"/>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6D4CBF"/>
    <w:multiLevelType w:val="hybridMultilevel"/>
    <w:tmpl w:val="23BEB72C"/>
    <w:lvl w:ilvl="0" w:tplc="A0FE9900">
      <w:start w:val="1"/>
      <w:numFmt w:val="decimal"/>
      <w:lvlText w:val="%1)"/>
      <w:lvlJc w:val="left"/>
      <w:pPr>
        <w:ind w:left="720" w:hanging="360"/>
      </w:pPr>
    </w:lvl>
    <w:lvl w:ilvl="1" w:tplc="00C83E88">
      <w:start w:val="1"/>
      <w:numFmt w:val="decimal"/>
      <w:lvlText w:val="%2)"/>
      <w:lvlJc w:val="left"/>
      <w:pPr>
        <w:ind w:left="720" w:hanging="360"/>
      </w:pPr>
    </w:lvl>
    <w:lvl w:ilvl="2" w:tplc="5C5A3E9A">
      <w:start w:val="1"/>
      <w:numFmt w:val="decimal"/>
      <w:lvlText w:val="%3)"/>
      <w:lvlJc w:val="left"/>
      <w:pPr>
        <w:ind w:left="720" w:hanging="360"/>
      </w:pPr>
    </w:lvl>
    <w:lvl w:ilvl="3" w:tplc="039E2E58">
      <w:start w:val="1"/>
      <w:numFmt w:val="decimal"/>
      <w:lvlText w:val="%4)"/>
      <w:lvlJc w:val="left"/>
      <w:pPr>
        <w:ind w:left="720" w:hanging="360"/>
      </w:pPr>
    </w:lvl>
    <w:lvl w:ilvl="4" w:tplc="4476BF44">
      <w:start w:val="1"/>
      <w:numFmt w:val="decimal"/>
      <w:lvlText w:val="%5)"/>
      <w:lvlJc w:val="left"/>
      <w:pPr>
        <w:ind w:left="720" w:hanging="360"/>
      </w:pPr>
    </w:lvl>
    <w:lvl w:ilvl="5" w:tplc="4246F650">
      <w:start w:val="1"/>
      <w:numFmt w:val="decimal"/>
      <w:lvlText w:val="%6)"/>
      <w:lvlJc w:val="left"/>
      <w:pPr>
        <w:ind w:left="720" w:hanging="360"/>
      </w:pPr>
    </w:lvl>
    <w:lvl w:ilvl="6" w:tplc="E7AE7AD4">
      <w:start w:val="1"/>
      <w:numFmt w:val="decimal"/>
      <w:lvlText w:val="%7)"/>
      <w:lvlJc w:val="left"/>
      <w:pPr>
        <w:ind w:left="720" w:hanging="360"/>
      </w:pPr>
    </w:lvl>
    <w:lvl w:ilvl="7" w:tplc="A1DC012E">
      <w:start w:val="1"/>
      <w:numFmt w:val="decimal"/>
      <w:lvlText w:val="%8)"/>
      <w:lvlJc w:val="left"/>
      <w:pPr>
        <w:ind w:left="720" w:hanging="360"/>
      </w:pPr>
    </w:lvl>
    <w:lvl w:ilvl="8" w:tplc="A246C78C">
      <w:start w:val="1"/>
      <w:numFmt w:val="decimal"/>
      <w:lvlText w:val="%9)"/>
      <w:lvlJc w:val="left"/>
      <w:pPr>
        <w:ind w:left="720" w:hanging="360"/>
      </w:pPr>
    </w:lvl>
  </w:abstractNum>
  <w:abstractNum w:abstractNumId="10" w15:restartNumberingAfterBreak="0">
    <w:nsid w:val="31C91A8D"/>
    <w:multiLevelType w:val="multilevel"/>
    <w:tmpl w:val="86AAD03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2" w15:restartNumberingAfterBreak="0">
    <w:nsid w:val="42C073D7"/>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B14AA6"/>
    <w:multiLevelType w:val="multilevel"/>
    <w:tmpl w:val="4836A3DE"/>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211138"/>
    <w:multiLevelType w:val="multilevel"/>
    <w:tmpl w:val="8F0A19C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0E053E"/>
    <w:multiLevelType w:val="multilevel"/>
    <w:tmpl w:val="13749DEA"/>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F07E80"/>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213C60"/>
    <w:multiLevelType w:val="multilevel"/>
    <w:tmpl w:val="3CF4BCB2"/>
    <w:lvl w:ilvl="0">
      <w:start w:val="1"/>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F203D18"/>
    <w:multiLevelType w:val="multilevel"/>
    <w:tmpl w:val="0BC83FEA"/>
    <w:lvl w:ilvl="0">
      <w:start w:val="8"/>
      <w:numFmt w:val="decimal"/>
      <w:lvlText w:val="%1."/>
      <w:lvlJc w:val="left"/>
      <w:pPr>
        <w:ind w:left="360" w:hanging="360"/>
      </w:pPr>
      <w:rPr>
        <w:rFonts w:hint="default"/>
      </w:rPr>
    </w:lvl>
    <w:lvl w:ilvl="1">
      <w:start w:val="5"/>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num w:numId="1">
    <w:abstractNumId w:val="14"/>
  </w:num>
  <w:num w:numId="2">
    <w:abstractNumId w:val="12"/>
  </w:num>
  <w:num w:numId="3">
    <w:abstractNumId w:val="10"/>
  </w:num>
  <w:num w:numId="4">
    <w:abstractNumId w:val="17"/>
  </w:num>
  <w:num w:numId="5">
    <w:abstractNumId w:val="5"/>
  </w:num>
  <w:num w:numId="6">
    <w:abstractNumId w:val="1"/>
  </w:num>
  <w:num w:numId="7">
    <w:abstractNumId w:val="0"/>
  </w:num>
  <w:num w:numId="8">
    <w:abstractNumId w:val="16"/>
  </w:num>
  <w:num w:numId="9">
    <w:abstractNumId w:val="4"/>
  </w:num>
  <w:num w:numId="10">
    <w:abstractNumId w:val="2"/>
  </w:num>
  <w:num w:numId="11">
    <w:abstractNumId w:val="11"/>
  </w:num>
  <w:num w:numId="12">
    <w:abstractNumId w:val="3"/>
  </w:num>
  <w:num w:numId="13">
    <w:abstractNumId w:val="6"/>
  </w:num>
  <w:num w:numId="14">
    <w:abstractNumId w:val="7"/>
  </w:num>
  <w:num w:numId="15">
    <w:abstractNumId w:val="18"/>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2"/>
    <w:rsid w:val="00000590"/>
    <w:rsid w:val="00012B85"/>
    <w:rsid w:val="00013C10"/>
    <w:rsid w:val="00013F0C"/>
    <w:rsid w:val="00014675"/>
    <w:rsid w:val="0001487A"/>
    <w:rsid w:val="00023918"/>
    <w:rsid w:val="0002774E"/>
    <w:rsid w:val="00030B22"/>
    <w:rsid w:val="0004223F"/>
    <w:rsid w:val="000600D5"/>
    <w:rsid w:val="0006048C"/>
    <w:rsid w:val="0006502D"/>
    <w:rsid w:val="000720D1"/>
    <w:rsid w:val="000821C6"/>
    <w:rsid w:val="00086137"/>
    <w:rsid w:val="00091DC7"/>
    <w:rsid w:val="00095AA1"/>
    <w:rsid w:val="00097A01"/>
    <w:rsid w:val="000A3B9B"/>
    <w:rsid w:val="000A62A0"/>
    <w:rsid w:val="000B4F5E"/>
    <w:rsid w:val="000C44DB"/>
    <w:rsid w:val="000C687A"/>
    <w:rsid w:val="000E29DB"/>
    <w:rsid w:val="000F0040"/>
    <w:rsid w:val="000F3B39"/>
    <w:rsid w:val="000F4CE2"/>
    <w:rsid w:val="000F6901"/>
    <w:rsid w:val="00124484"/>
    <w:rsid w:val="00124957"/>
    <w:rsid w:val="001265D6"/>
    <w:rsid w:val="00127DDD"/>
    <w:rsid w:val="00130BA3"/>
    <w:rsid w:val="00133902"/>
    <w:rsid w:val="00141E77"/>
    <w:rsid w:val="00143D8C"/>
    <w:rsid w:val="00144417"/>
    <w:rsid w:val="00147AFE"/>
    <w:rsid w:val="00150396"/>
    <w:rsid w:val="00151275"/>
    <w:rsid w:val="001525C2"/>
    <w:rsid w:val="00166392"/>
    <w:rsid w:val="00175C07"/>
    <w:rsid w:val="00175F36"/>
    <w:rsid w:val="00182945"/>
    <w:rsid w:val="001923A9"/>
    <w:rsid w:val="00197896"/>
    <w:rsid w:val="001A0C37"/>
    <w:rsid w:val="001A447E"/>
    <w:rsid w:val="001A5599"/>
    <w:rsid w:val="001A6313"/>
    <w:rsid w:val="001B7684"/>
    <w:rsid w:val="001C4D5C"/>
    <w:rsid w:val="001D0051"/>
    <w:rsid w:val="001D0C4D"/>
    <w:rsid w:val="001D78D9"/>
    <w:rsid w:val="001E0FDE"/>
    <w:rsid w:val="001F021F"/>
    <w:rsid w:val="001F374D"/>
    <w:rsid w:val="00201158"/>
    <w:rsid w:val="00205AE8"/>
    <w:rsid w:val="00206893"/>
    <w:rsid w:val="00213E75"/>
    <w:rsid w:val="00221E60"/>
    <w:rsid w:val="00224779"/>
    <w:rsid w:val="002247D2"/>
    <w:rsid w:val="00234A46"/>
    <w:rsid w:val="0023792B"/>
    <w:rsid w:val="00244068"/>
    <w:rsid w:val="00244F01"/>
    <w:rsid w:val="0024663A"/>
    <w:rsid w:val="002471F6"/>
    <w:rsid w:val="00247232"/>
    <w:rsid w:val="00247509"/>
    <w:rsid w:val="00250698"/>
    <w:rsid w:val="00270D60"/>
    <w:rsid w:val="002710D7"/>
    <w:rsid w:val="002729BA"/>
    <w:rsid w:val="00275B01"/>
    <w:rsid w:val="0028458E"/>
    <w:rsid w:val="00297866"/>
    <w:rsid w:val="00297E7B"/>
    <w:rsid w:val="002B1F5F"/>
    <w:rsid w:val="002B2B9B"/>
    <w:rsid w:val="002C0468"/>
    <w:rsid w:val="002C1AFD"/>
    <w:rsid w:val="002C2669"/>
    <w:rsid w:val="002C548F"/>
    <w:rsid w:val="002C7AB4"/>
    <w:rsid w:val="002D086C"/>
    <w:rsid w:val="002E6E3B"/>
    <w:rsid w:val="002F07D7"/>
    <w:rsid w:val="00302532"/>
    <w:rsid w:val="0032769D"/>
    <w:rsid w:val="00330076"/>
    <w:rsid w:val="00330C62"/>
    <w:rsid w:val="0033240B"/>
    <w:rsid w:val="0033799C"/>
    <w:rsid w:val="00342F1D"/>
    <w:rsid w:val="00344561"/>
    <w:rsid w:val="00350BA2"/>
    <w:rsid w:val="00351F55"/>
    <w:rsid w:val="00352B2A"/>
    <w:rsid w:val="003657B0"/>
    <w:rsid w:val="0036757A"/>
    <w:rsid w:val="00367DC1"/>
    <w:rsid w:val="00373598"/>
    <w:rsid w:val="00374944"/>
    <w:rsid w:val="00375083"/>
    <w:rsid w:val="00377C58"/>
    <w:rsid w:val="00384298"/>
    <w:rsid w:val="00385D64"/>
    <w:rsid w:val="00393A1F"/>
    <w:rsid w:val="00395B9D"/>
    <w:rsid w:val="003A2FF8"/>
    <w:rsid w:val="003A426D"/>
    <w:rsid w:val="003A5EA2"/>
    <w:rsid w:val="003A74BB"/>
    <w:rsid w:val="003A78B4"/>
    <w:rsid w:val="003B41FA"/>
    <w:rsid w:val="003D28F9"/>
    <w:rsid w:val="003D6B33"/>
    <w:rsid w:val="003E2FFF"/>
    <w:rsid w:val="003F6984"/>
    <w:rsid w:val="00404F9B"/>
    <w:rsid w:val="0043334A"/>
    <w:rsid w:val="004449C4"/>
    <w:rsid w:val="0044573F"/>
    <w:rsid w:val="004474CE"/>
    <w:rsid w:val="00461B51"/>
    <w:rsid w:val="00464072"/>
    <w:rsid w:val="004664F3"/>
    <w:rsid w:val="004764D5"/>
    <w:rsid w:val="00493278"/>
    <w:rsid w:val="00496963"/>
    <w:rsid w:val="004A2463"/>
    <w:rsid w:val="004A75C2"/>
    <w:rsid w:val="004B2CBE"/>
    <w:rsid w:val="004B3296"/>
    <w:rsid w:val="004D1D58"/>
    <w:rsid w:val="004D34C6"/>
    <w:rsid w:val="004D7BCF"/>
    <w:rsid w:val="004E1A11"/>
    <w:rsid w:val="004E1AB2"/>
    <w:rsid w:val="004E3967"/>
    <w:rsid w:val="004F6111"/>
    <w:rsid w:val="00521E9A"/>
    <w:rsid w:val="005249DB"/>
    <w:rsid w:val="00531148"/>
    <w:rsid w:val="005379BF"/>
    <w:rsid w:val="00553568"/>
    <w:rsid w:val="00554459"/>
    <w:rsid w:val="00564A04"/>
    <w:rsid w:val="00572726"/>
    <w:rsid w:val="00580368"/>
    <w:rsid w:val="00581863"/>
    <w:rsid w:val="00585E17"/>
    <w:rsid w:val="00587219"/>
    <w:rsid w:val="005A1B5A"/>
    <w:rsid w:val="005A4FEF"/>
    <w:rsid w:val="005B301B"/>
    <w:rsid w:val="005C07B3"/>
    <w:rsid w:val="005C36AC"/>
    <w:rsid w:val="005C5DA0"/>
    <w:rsid w:val="005D079C"/>
    <w:rsid w:val="005E4CBF"/>
    <w:rsid w:val="00601CDD"/>
    <w:rsid w:val="00605A72"/>
    <w:rsid w:val="00605C93"/>
    <w:rsid w:val="00605DD0"/>
    <w:rsid w:val="00612CEE"/>
    <w:rsid w:val="006234A5"/>
    <w:rsid w:val="006234C5"/>
    <w:rsid w:val="00646703"/>
    <w:rsid w:val="006509AD"/>
    <w:rsid w:val="00650E60"/>
    <w:rsid w:val="00657CCB"/>
    <w:rsid w:val="00664007"/>
    <w:rsid w:val="00665BE6"/>
    <w:rsid w:val="00666E25"/>
    <w:rsid w:val="00671AF1"/>
    <w:rsid w:val="00671C12"/>
    <w:rsid w:val="00673B78"/>
    <w:rsid w:val="00680B9B"/>
    <w:rsid w:val="00684AF3"/>
    <w:rsid w:val="00684E13"/>
    <w:rsid w:val="006A1CAC"/>
    <w:rsid w:val="006A36F4"/>
    <w:rsid w:val="006B157B"/>
    <w:rsid w:val="006B430D"/>
    <w:rsid w:val="006C516A"/>
    <w:rsid w:val="006E0378"/>
    <w:rsid w:val="006E35F3"/>
    <w:rsid w:val="006E3871"/>
    <w:rsid w:val="006E696B"/>
    <w:rsid w:val="006E7491"/>
    <w:rsid w:val="006F18A5"/>
    <w:rsid w:val="006F5071"/>
    <w:rsid w:val="00700EBD"/>
    <w:rsid w:val="00701865"/>
    <w:rsid w:val="00712C09"/>
    <w:rsid w:val="00713258"/>
    <w:rsid w:val="00713596"/>
    <w:rsid w:val="00716AF1"/>
    <w:rsid w:val="00725B8E"/>
    <w:rsid w:val="0072792A"/>
    <w:rsid w:val="007446F8"/>
    <w:rsid w:val="007472AF"/>
    <w:rsid w:val="00750E55"/>
    <w:rsid w:val="00760E0B"/>
    <w:rsid w:val="00763CFB"/>
    <w:rsid w:val="0077070C"/>
    <w:rsid w:val="00777A2D"/>
    <w:rsid w:val="00794355"/>
    <w:rsid w:val="00796027"/>
    <w:rsid w:val="007A4BCB"/>
    <w:rsid w:val="007B30DA"/>
    <w:rsid w:val="007C0A19"/>
    <w:rsid w:val="007C4EB9"/>
    <w:rsid w:val="007C5275"/>
    <w:rsid w:val="007F1BF1"/>
    <w:rsid w:val="007F2DE9"/>
    <w:rsid w:val="007F667B"/>
    <w:rsid w:val="00801F1C"/>
    <w:rsid w:val="00814502"/>
    <w:rsid w:val="00820FB6"/>
    <w:rsid w:val="00837980"/>
    <w:rsid w:val="008458DA"/>
    <w:rsid w:val="00854123"/>
    <w:rsid w:val="008564DB"/>
    <w:rsid w:val="00857193"/>
    <w:rsid w:val="00857D3E"/>
    <w:rsid w:val="00860934"/>
    <w:rsid w:val="00866BE8"/>
    <w:rsid w:val="00872488"/>
    <w:rsid w:val="00877330"/>
    <w:rsid w:val="008813AD"/>
    <w:rsid w:val="00891465"/>
    <w:rsid w:val="00896485"/>
    <w:rsid w:val="008967EA"/>
    <w:rsid w:val="0089708C"/>
    <w:rsid w:val="008A237F"/>
    <w:rsid w:val="008B0691"/>
    <w:rsid w:val="008B5551"/>
    <w:rsid w:val="008C1573"/>
    <w:rsid w:val="008C20DB"/>
    <w:rsid w:val="008C3BE6"/>
    <w:rsid w:val="008C5C03"/>
    <w:rsid w:val="008D6211"/>
    <w:rsid w:val="008D76AF"/>
    <w:rsid w:val="008F01B5"/>
    <w:rsid w:val="009118C9"/>
    <w:rsid w:val="009206E9"/>
    <w:rsid w:val="00934DCC"/>
    <w:rsid w:val="009503E0"/>
    <w:rsid w:val="00950CD9"/>
    <w:rsid w:val="00952006"/>
    <w:rsid w:val="009633CC"/>
    <w:rsid w:val="009A2572"/>
    <w:rsid w:val="009B5426"/>
    <w:rsid w:val="009C37EF"/>
    <w:rsid w:val="009D409B"/>
    <w:rsid w:val="009D40DE"/>
    <w:rsid w:val="009E05F0"/>
    <w:rsid w:val="009E1780"/>
    <w:rsid w:val="009F36AE"/>
    <w:rsid w:val="009F64B7"/>
    <w:rsid w:val="00A06525"/>
    <w:rsid w:val="00A213A3"/>
    <w:rsid w:val="00A2503C"/>
    <w:rsid w:val="00A26C73"/>
    <w:rsid w:val="00A42688"/>
    <w:rsid w:val="00A50D18"/>
    <w:rsid w:val="00A522C6"/>
    <w:rsid w:val="00A5446E"/>
    <w:rsid w:val="00A6177F"/>
    <w:rsid w:val="00A73F87"/>
    <w:rsid w:val="00A75240"/>
    <w:rsid w:val="00A83C3A"/>
    <w:rsid w:val="00AB415A"/>
    <w:rsid w:val="00AB6348"/>
    <w:rsid w:val="00AC752A"/>
    <w:rsid w:val="00B13F64"/>
    <w:rsid w:val="00B1760D"/>
    <w:rsid w:val="00B2344C"/>
    <w:rsid w:val="00B2667C"/>
    <w:rsid w:val="00B26C50"/>
    <w:rsid w:val="00B32618"/>
    <w:rsid w:val="00B40CBA"/>
    <w:rsid w:val="00B41D32"/>
    <w:rsid w:val="00B473B4"/>
    <w:rsid w:val="00B52389"/>
    <w:rsid w:val="00B67EA3"/>
    <w:rsid w:val="00B741A1"/>
    <w:rsid w:val="00B82173"/>
    <w:rsid w:val="00B83858"/>
    <w:rsid w:val="00B9204D"/>
    <w:rsid w:val="00B96B4E"/>
    <w:rsid w:val="00BA1E98"/>
    <w:rsid w:val="00BA3A4E"/>
    <w:rsid w:val="00BA5F38"/>
    <w:rsid w:val="00BA7789"/>
    <w:rsid w:val="00BB7A36"/>
    <w:rsid w:val="00BC4189"/>
    <w:rsid w:val="00BC7E82"/>
    <w:rsid w:val="00BD4767"/>
    <w:rsid w:val="00BE2893"/>
    <w:rsid w:val="00BE48D6"/>
    <w:rsid w:val="00BF0D91"/>
    <w:rsid w:val="00BF4A92"/>
    <w:rsid w:val="00C05343"/>
    <w:rsid w:val="00C160A4"/>
    <w:rsid w:val="00C1733A"/>
    <w:rsid w:val="00C26C44"/>
    <w:rsid w:val="00C31338"/>
    <w:rsid w:val="00C31980"/>
    <w:rsid w:val="00C506AE"/>
    <w:rsid w:val="00C52A31"/>
    <w:rsid w:val="00C54001"/>
    <w:rsid w:val="00C55F94"/>
    <w:rsid w:val="00C57ECB"/>
    <w:rsid w:val="00C72555"/>
    <w:rsid w:val="00C74356"/>
    <w:rsid w:val="00C95EA1"/>
    <w:rsid w:val="00CA15F4"/>
    <w:rsid w:val="00CB1163"/>
    <w:rsid w:val="00CC74ED"/>
    <w:rsid w:val="00CE1C7F"/>
    <w:rsid w:val="00CE41B3"/>
    <w:rsid w:val="00CF65F3"/>
    <w:rsid w:val="00D02972"/>
    <w:rsid w:val="00D06821"/>
    <w:rsid w:val="00D07BE0"/>
    <w:rsid w:val="00D21EE0"/>
    <w:rsid w:val="00D318A9"/>
    <w:rsid w:val="00D3605F"/>
    <w:rsid w:val="00D360E3"/>
    <w:rsid w:val="00D44020"/>
    <w:rsid w:val="00D571A7"/>
    <w:rsid w:val="00D578CE"/>
    <w:rsid w:val="00D709B4"/>
    <w:rsid w:val="00D70B4F"/>
    <w:rsid w:val="00D840B8"/>
    <w:rsid w:val="00D90A48"/>
    <w:rsid w:val="00D92FFE"/>
    <w:rsid w:val="00DA27CB"/>
    <w:rsid w:val="00DA67F1"/>
    <w:rsid w:val="00DB6376"/>
    <w:rsid w:val="00DC040E"/>
    <w:rsid w:val="00DC2093"/>
    <w:rsid w:val="00DC2277"/>
    <w:rsid w:val="00DC30E5"/>
    <w:rsid w:val="00E00A20"/>
    <w:rsid w:val="00E045FE"/>
    <w:rsid w:val="00E12FC0"/>
    <w:rsid w:val="00E220AB"/>
    <w:rsid w:val="00E24B66"/>
    <w:rsid w:val="00E26298"/>
    <w:rsid w:val="00E41CF2"/>
    <w:rsid w:val="00E452F0"/>
    <w:rsid w:val="00E52CFD"/>
    <w:rsid w:val="00E614AF"/>
    <w:rsid w:val="00E67534"/>
    <w:rsid w:val="00E71943"/>
    <w:rsid w:val="00E82B69"/>
    <w:rsid w:val="00E91ABA"/>
    <w:rsid w:val="00E93177"/>
    <w:rsid w:val="00E93AF7"/>
    <w:rsid w:val="00E95870"/>
    <w:rsid w:val="00EA0A5A"/>
    <w:rsid w:val="00EA247C"/>
    <w:rsid w:val="00EB02CE"/>
    <w:rsid w:val="00EC583C"/>
    <w:rsid w:val="00ED191D"/>
    <w:rsid w:val="00ED1F68"/>
    <w:rsid w:val="00ED759C"/>
    <w:rsid w:val="00EE148C"/>
    <w:rsid w:val="00EE3D20"/>
    <w:rsid w:val="00EE4D52"/>
    <w:rsid w:val="00EE5506"/>
    <w:rsid w:val="00EF2C2C"/>
    <w:rsid w:val="00EF3011"/>
    <w:rsid w:val="00EF3C0F"/>
    <w:rsid w:val="00EF7986"/>
    <w:rsid w:val="00F04D04"/>
    <w:rsid w:val="00F07DCF"/>
    <w:rsid w:val="00F14520"/>
    <w:rsid w:val="00F14DCB"/>
    <w:rsid w:val="00F201D5"/>
    <w:rsid w:val="00F24124"/>
    <w:rsid w:val="00F40FE7"/>
    <w:rsid w:val="00F42CC2"/>
    <w:rsid w:val="00F550FE"/>
    <w:rsid w:val="00F65F15"/>
    <w:rsid w:val="00F67512"/>
    <w:rsid w:val="00F80357"/>
    <w:rsid w:val="00F8061F"/>
    <w:rsid w:val="00F87C94"/>
    <w:rsid w:val="00F93331"/>
    <w:rsid w:val="00F9593F"/>
    <w:rsid w:val="00FA39D9"/>
    <w:rsid w:val="00FA5DC9"/>
    <w:rsid w:val="00FB2086"/>
    <w:rsid w:val="00FC0750"/>
    <w:rsid w:val="00FC2DE8"/>
    <w:rsid w:val="00FC68C6"/>
    <w:rsid w:val="00FD2E95"/>
    <w:rsid w:val="00FD747F"/>
    <w:rsid w:val="00FE3844"/>
    <w:rsid w:val="00FF2766"/>
    <w:rsid w:val="00FF5C90"/>
    <w:rsid w:val="00FF6092"/>
    <w:rsid w:val="00FF7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F2B"/>
  <w15:chartTrackingRefBased/>
  <w15:docId w15:val="{C8B8EA86-65B2-489A-B705-AC1076E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6"/>
    <w:pPr>
      <w:spacing w:after="200" w:line="276" w:lineRule="auto"/>
      <w:ind w:left="720"/>
      <w:contextualSpacing/>
    </w:pPr>
    <w:rPr>
      <w:rFonts w:ascii="Calibri" w:eastAsia="Calibri" w:hAnsi="Calibri" w:cs="Times New Roman"/>
      <w:kern w:val="0"/>
      <w14:ligatures w14:val="none"/>
    </w:rPr>
  </w:style>
  <w:style w:type="character" w:styleId="CommentReference">
    <w:name w:val="annotation reference"/>
    <w:uiPriority w:val="99"/>
    <w:semiHidden/>
    <w:unhideWhenUsed/>
    <w:rsid w:val="008C3BE6"/>
    <w:rPr>
      <w:sz w:val="16"/>
      <w:szCs w:val="16"/>
    </w:rPr>
  </w:style>
  <w:style w:type="paragraph" w:styleId="CommentText">
    <w:name w:val="annotation text"/>
    <w:basedOn w:val="Normal"/>
    <w:link w:val="CommentTextChar"/>
    <w:uiPriority w:val="99"/>
    <w:unhideWhenUsed/>
    <w:rsid w:val="008C3BE6"/>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C3BE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E0FDE"/>
    <w:rPr>
      <w:color w:val="0563C1" w:themeColor="hyperlink"/>
      <w:u w:val="single"/>
    </w:rPr>
  </w:style>
  <w:style w:type="character" w:styleId="UnresolvedMention">
    <w:name w:val="Unresolved Mention"/>
    <w:basedOn w:val="DefaultParagraphFont"/>
    <w:uiPriority w:val="99"/>
    <w:semiHidden/>
    <w:unhideWhenUsed/>
    <w:rsid w:val="001E0FDE"/>
    <w:rPr>
      <w:color w:val="605E5C"/>
      <w:shd w:val="clear" w:color="auto" w:fill="E1DFDD"/>
    </w:rPr>
  </w:style>
  <w:style w:type="paragraph" w:styleId="Header">
    <w:name w:val="header"/>
    <w:basedOn w:val="Normal"/>
    <w:link w:val="HeaderChar"/>
    <w:uiPriority w:val="99"/>
    <w:unhideWhenUsed/>
    <w:rsid w:val="001E0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FDE"/>
  </w:style>
  <w:style w:type="paragraph" w:styleId="Footer">
    <w:name w:val="footer"/>
    <w:basedOn w:val="Normal"/>
    <w:link w:val="FooterChar"/>
    <w:uiPriority w:val="99"/>
    <w:unhideWhenUsed/>
    <w:rsid w:val="001E0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FDE"/>
  </w:style>
  <w:style w:type="paragraph" w:styleId="NoSpacing">
    <w:name w:val="No Spacing"/>
    <w:uiPriority w:val="1"/>
    <w:qFormat/>
    <w:rsid w:val="00BE48D6"/>
    <w:pPr>
      <w:spacing w:after="0" w:line="240" w:lineRule="auto"/>
    </w:pPr>
  </w:style>
  <w:style w:type="paragraph" w:styleId="Revision">
    <w:name w:val="Revision"/>
    <w:hidden/>
    <w:uiPriority w:val="99"/>
    <w:semiHidden/>
    <w:rsid w:val="00244F01"/>
    <w:pPr>
      <w:spacing w:after="0" w:line="240" w:lineRule="auto"/>
    </w:pPr>
  </w:style>
  <w:style w:type="paragraph" w:styleId="CommentSubject">
    <w:name w:val="annotation subject"/>
    <w:basedOn w:val="CommentText"/>
    <w:next w:val="CommentText"/>
    <w:link w:val="CommentSubjectChar"/>
    <w:uiPriority w:val="99"/>
    <w:semiHidden/>
    <w:unhideWhenUsed/>
    <w:rsid w:val="00C319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31980"/>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AB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34259">
      <w:bodyDiv w:val="1"/>
      <w:marLeft w:val="0"/>
      <w:marRight w:val="0"/>
      <w:marTop w:val="0"/>
      <w:marBottom w:val="0"/>
      <w:divBdr>
        <w:top w:val="none" w:sz="0" w:space="0" w:color="auto"/>
        <w:left w:val="none" w:sz="0" w:space="0" w:color="auto"/>
        <w:bottom w:val="none" w:sz="0" w:space="0" w:color="auto"/>
        <w:right w:val="none" w:sz="0" w:space="0" w:color="auto"/>
      </w:divBdr>
    </w:div>
    <w:div w:id="686061100">
      <w:bodyDiv w:val="1"/>
      <w:marLeft w:val="0"/>
      <w:marRight w:val="0"/>
      <w:marTop w:val="0"/>
      <w:marBottom w:val="0"/>
      <w:divBdr>
        <w:top w:val="none" w:sz="0" w:space="0" w:color="auto"/>
        <w:left w:val="none" w:sz="0" w:space="0" w:color="auto"/>
        <w:bottom w:val="none" w:sz="0" w:space="0" w:color="auto"/>
        <w:right w:val="none" w:sz="0" w:space="0" w:color="auto"/>
      </w:divBdr>
    </w:div>
    <w:div w:id="721101249">
      <w:bodyDiv w:val="1"/>
      <w:marLeft w:val="0"/>
      <w:marRight w:val="0"/>
      <w:marTop w:val="0"/>
      <w:marBottom w:val="0"/>
      <w:divBdr>
        <w:top w:val="none" w:sz="0" w:space="0" w:color="auto"/>
        <w:left w:val="none" w:sz="0" w:space="0" w:color="auto"/>
        <w:bottom w:val="none" w:sz="0" w:space="0" w:color="auto"/>
        <w:right w:val="none" w:sz="0" w:space="0" w:color="auto"/>
      </w:divBdr>
    </w:div>
    <w:div w:id="1280798933">
      <w:bodyDiv w:val="1"/>
      <w:marLeft w:val="0"/>
      <w:marRight w:val="0"/>
      <w:marTop w:val="0"/>
      <w:marBottom w:val="0"/>
      <w:divBdr>
        <w:top w:val="none" w:sz="0" w:space="0" w:color="auto"/>
        <w:left w:val="none" w:sz="0" w:space="0" w:color="auto"/>
        <w:bottom w:val="none" w:sz="0" w:space="0" w:color="auto"/>
        <w:right w:val="none" w:sz="0" w:space="0" w:color="auto"/>
      </w:divBdr>
      <w:divsChild>
        <w:div w:id="228728723">
          <w:marLeft w:val="0"/>
          <w:marRight w:val="0"/>
          <w:marTop w:val="0"/>
          <w:marBottom w:val="0"/>
          <w:divBdr>
            <w:top w:val="none" w:sz="0" w:space="0" w:color="auto"/>
            <w:left w:val="none" w:sz="0" w:space="0" w:color="auto"/>
            <w:bottom w:val="none" w:sz="0" w:space="0" w:color="auto"/>
            <w:right w:val="none" w:sz="0" w:space="0" w:color="auto"/>
          </w:divBdr>
        </w:div>
        <w:div w:id="1245146321">
          <w:marLeft w:val="0"/>
          <w:marRight w:val="0"/>
          <w:marTop w:val="0"/>
          <w:marBottom w:val="0"/>
          <w:divBdr>
            <w:top w:val="none" w:sz="0" w:space="0" w:color="auto"/>
            <w:left w:val="none" w:sz="0" w:space="0" w:color="auto"/>
            <w:bottom w:val="none" w:sz="0" w:space="0" w:color="auto"/>
            <w:right w:val="none" w:sz="0" w:space="0" w:color="auto"/>
          </w:divBdr>
        </w:div>
        <w:div w:id="760375374">
          <w:marLeft w:val="0"/>
          <w:marRight w:val="0"/>
          <w:marTop w:val="0"/>
          <w:marBottom w:val="0"/>
          <w:divBdr>
            <w:top w:val="none" w:sz="0" w:space="0" w:color="auto"/>
            <w:left w:val="none" w:sz="0" w:space="0" w:color="auto"/>
            <w:bottom w:val="none" w:sz="0" w:space="0" w:color="auto"/>
            <w:right w:val="none" w:sz="0" w:space="0" w:color="auto"/>
          </w:divBdr>
        </w:div>
        <w:div w:id="660617467">
          <w:marLeft w:val="0"/>
          <w:marRight w:val="0"/>
          <w:marTop w:val="0"/>
          <w:marBottom w:val="0"/>
          <w:divBdr>
            <w:top w:val="none" w:sz="0" w:space="0" w:color="auto"/>
            <w:left w:val="none" w:sz="0" w:space="0" w:color="auto"/>
            <w:bottom w:val="none" w:sz="0" w:space="0" w:color="auto"/>
            <w:right w:val="none" w:sz="0" w:space="0" w:color="auto"/>
          </w:divBdr>
        </w:div>
        <w:div w:id="13383033">
          <w:marLeft w:val="0"/>
          <w:marRight w:val="0"/>
          <w:marTop w:val="0"/>
          <w:marBottom w:val="0"/>
          <w:divBdr>
            <w:top w:val="none" w:sz="0" w:space="0" w:color="auto"/>
            <w:left w:val="none" w:sz="0" w:space="0" w:color="auto"/>
            <w:bottom w:val="none" w:sz="0" w:space="0" w:color="auto"/>
            <w:right w:val="none" w:sz="0" w:space="0" w:color="auto"/>
          </w:divBdr>
        </w:div>
        <w:div w:id="1951431340">
          <w:marLeft w:val="0"/>
          <w:marRight w:val="0"/>
          <w:marTop w:val="0"/>
          <w:marBottom w:val="0"/>
          <w:divBdr>
            <w:top w:val="none" w:sz="0" w:space="0" w:color="auto"/>
            <w:left w:val="none" w:sz="0" w:space="0" w:color="auto"/>
            <w:bottom w:val="none" w:sz="0" w:space="0" w:color="auto"/>
            <w:right w:val="none" w:sz="0" w:space="0" w:color="auto"/>
          </w:divBdr>
        </w:div>
        <w:div w:id="1436291599">
          <w:marLeft w:val="0"/>
          <w:marRight w:val="0"/>
          <w:marTop w:val="0"/>
          <w:marBottom w:val="0"/>
          <w:divBdr>
            <w:top w:val="none" w:sz="0" w:space="0" w:color="auto"/>
            <w:left w:val="none" w:sz="0" w:space="0" w:color="auto"/>
            <w:bottom w:val="none" w:sz="0" w:space="0" w:color="auto"/>
            <w:right w:val="none" w:sz="0" w:space="0" w:color="auto"/>
          </w:divBdr>
        </w:div>
        <w:div w:id="1271863338">
          <w:marLeft w:val="0"/>
          <w:marRight w:val="0"/>
          <w:marTop w:val="0"/>
          <w:marBottom w:val="0"/>
          <w:divBdr>
            <w:top w:val="none" w:sz="0" w:space="0" w:color="auto"/>
            <w:left w:val="none" w:sz="0" w:space="0" w:color="auto"/>
            <w:bottom w:val="none" w:sz="0" w:space="0" w:color="auto"/>
            <w:right w:val="none" w:sz="0" w:space="0" w:color="auto"/>
          </w:divBdr>
        </w:div>
        <w:div w:id="2137021074">
          <w:marLeft w:val="0"/>
          <w:marRight w:val="0"/>
          <w:marTop w:val="0"/>
          <w:marBottom w:val="0"/>
          <w:divBdr>
            <w:top w:val="none" w:sz="0" w:space="0" w:color="auto"/>
            <w:left w:val="none" w:sz="0" w:space="0" w:color="auto"/>
            <w:bottom w:val="none" w:sz="0" w:space="0" w:color="auto"/>
            <w:right w:val="none" w:sz="0" w:space="0" w:color="auto"/>
          </w:divBdr>
        </w:div>
        <w:div w:id="806243059">
          <w:marLeft w:val="0"/>
          <w:marRight w:val="0"/>
          <w:marTop w:val="0"/>
          <w:marBottom w:val="0"/>
          <w:divBdr>
            <w:top w:val="none" w:sz="0" w:space="0" w:color="auto"/>
            <w:left w:val="none" w:sz="0" w:space="0" w:color="auto"/>
            <w:bottom w:val="none" w:sz="0" w:space="0" w:color="auto"/>
            <w:right w:val="none" w:sz="0" w:space="0" w:color="auto"/>
          </w:divBdr>
        </w:div>
        <w:div w:id="1856453367">
          <w:marLeft w:val="0"/>
          <w:marRight w:val="0"/>
          <w:marTop w:val="0"/>
          <w:marBottom w:val="0"/>
          <w:divBdr>
            <w:top w:val="none" w:sz="0" w:space="0" w:color="auto"/>
            <w:left w:val="none" w:sz="0" w:space="0" w:color="auto"/>
            <w:bottom w:val="none" w:sz="0" w:space="0" w:color="auto"/>
            <w:right w:val="none" w:sz="0" w:space="0" w:color="auto"/>
          </w:divBdr>
        </w:div>
        <w:div w:id="841507104">
          <w:marLeft w:val="0"/>
          <w:marRight w:val="0"/>
          <w:marTop w:val="0"/>
          <w:marBottom w:val="0"/>
          <w:divBdr>
            <w:top w:val="none" w:sz="0" w:space="0" w:color="auto"/>
            <w:left w:val="none" w:sz="0" w:space="0" w:color="auto"/>
            <w:bottom w:val="none" w:sz="0" w:space="0" w:color="auto"/>
            <w:right w:val="none" w:sz="0" w:space="0" w:color="auto"/>
          </w:divBdr>
        </w:div>
        <w:div w:id="1070425916">
          <w:marLeft w:val="0"/>
          <w:marRight w:val="0"/>
          <w:marTop w:val="0"/>
          <w:marBottom w:val="0"/>
          <w:divBdr>
            <w:top w:val="none" w:sz="0" w:space="0" w:color="auto"/>
            <w:left w:val="none" w:sz="0" w:space="0" w:color="auto"/>
            <w:bottom w:val="none" w:sz="0" w:space="0" w:color="auto"/>
            <w:right w:val="none" w:sz="0" w:space="0" w:color="auto"/>
          </w:divBdr>
        </w:div>
        <w:div w:id="67776012">
          <w:marLeft w:val="0"/>
          <w:marRight w:val="0"/>
          <w:marTop w:val="0"/>
          <w:marBottom w:val="0"/>
          <w:divBdr>
            <w:top w:val="none" w:sz="0" w:space="0" w:color="auto"/>
            <w:left w:val="none" w:sz="0" w:space="0" w:color="auto"/>
            <w:bottom w:val="none" w:sz="0" w:space="0" w:color="auto"/>
            <w:right w:val="none" w:sz="0" w:space="0" w:color="auto"/>
          </w:divBdr>
        </w:div>
        <w:div w:id="575820298">
          <w:marLeft w:val="0"/>
          <w:marRight w:val="0"/>
          <w:marTop w:val="0"/>
          <w:marBottom w:val="0"/>
          <w:divBdr>
            <w:top w:val="none" w:sz="0" w:space="0" w:color="auto"/>
            <w:left w:val="none" w:sz="0" w:space="0" w:color="auto"/>
            <w:bottom w:val="none" w:sz="0" w:space="0" w:color="auto"/>
            <w:right w:val="none" w:sz="0" w:space="0" w:color="auto"/>
          </w:divBdr>
        </w:div>
        <w:div w:id="1961301547">
          <w:marLeft w:val="0"/>
          <w:marRight w:val="0"/>
          <w:marTop w:val="0"/>
          <w:marBottom w:val="0"/>
          <w:divBdr>
            <w:top w:val="none" w:sz="0" w:space="0" w:color="auto"/>
            <w:left w:val="none" w:sz="0" w:space="0" w:color="auto"/>
            <w:bottom w:val="none" w:sz="0" w:space="0" w:color="auto"/>
            <w:right w:val="none" w:sz="0" w:space="0" w:color="auto"/>
          </w:divBdr>
        </w:div>
        <w:div w:id="2137799121">
          <w:marLeft w:val="0"/>
          <w:marRight w:val="0"/>
          <w:marTop w:val="0"/>
          <w:marBottom w:val="0"/>
          <w:divBdr>
            <w:top w:val="none" w:sz="0" w:space="0" w:color="auto"/>
            <w:left w:val="none" w:sz="0" w:space="0" w:color="auto"/>
            <w:bottom w:val="none" w:sz="0" w:space="0" w:color="auto"/>
            <w:right w:val="none" w:sz="0" w:space="0" w:color="auto"/>
          </w:divBdr>
        </w:div>
        <w:div w:id="271521356">
          <w:marLeft w:val="0"/>
          <w:marRight w:val="0"/>
          <w:marTop w:val="0"/>
          <w:marBottom w:val="0"/>
          <w:divBdr>
            <w:top w:val="none" w:sz="0" w:space="0" w:color="auto"/>
            <w:left w:val="none" w:sz="0" w:space="0" w:color="auto"/>
            <w:bottom w:val="none" w:sz="0" w:space="0" w:color="auto"/>
            <w:right w:val="none" w:sz="0" w:space="0" w:color="auto"/>
          </w:divBdr>
        </w:div>
        <w:div w:id="2139032506">
          <w:marLeft w:val="0"/>
          <w:marRight w:val="0"/>
          <w:marTop w:val="0"/>
          <w:marBottom w:val="0"/>
          <w:divBdr>
            <w:top w:val="none" w:sz="0" w:space="0" w:color="auto"/>
            <w:left w:val="none" w:sz="0" w:space="0" w:color="auto"/>
            <w:bottom w:val="none" w:sz="0" w:space="0" w:color="auto"/>
            <w:right w:val="none" w:sz="0" w:space="0" w:color="auto"/>
          </w:divBdr>
        </w:div>
        <w:div w:id="1500925820">
          <w:marLeft w:val="0"/>
          <w:marRight w:val="0"/>
          <w:marTop w:val="0"/>
          <w:marBottom w:val="0"/>
          <w:divBdr>
            <w:top w:val="none" w:sz="0" w:space="0" w:color="auto"/>
            <w:left w:val="none" w:sz="0" w:space="0" w:color="auto"/>
            <w:bottom w:val="none" w:sz="0" w:space="0" w:color="auto"/>
            <w:right w:val="none" w:sz="0" w:space="0" w:color="auto"/>
          </w:divBdr>
        </w:div>
        <w:div w:id="1692952415">
          <w:marLeft w:val="0"/>
          <w:marRight w:val="0"/>
          <w:marTop w:val="0"/>
          <w:marBottom w:val="0"/>
          <w:divBdr>
            <w:top w:val="none" w:sz="0" w:space="0" w:color="auto"/>
            <w:left w:val="none" w:sz="0" w:space="0" w:color="auto"/>
            <w:bottom w:val="none" w:sz="0" w:space="0" w:color="auto"/>
            <w:right w:val="none" w:sz="0" w:space="0" w:color="auto"/>
          </w:divBdr>
        </w:div>
        <w:div w:id="1364940234">
          <w:marLeft w:val="0"/>
          <w:marRight w:val="0"/>
          <w:marTop w:val="0"/>
          <w:marBottom w:val="0"/>
          <w:divBdr>
            <w:top w:val="none" w:sz="0" w:space="0" w:color="auto"/>
            <w:left w:val="none" w:sz="0" w:space="0" w:color="auto"/>
            <w:bottom w:val="none" w:sz="0" w:space="0" w:color="auto"/>
            <w:right w:val="none" w:sz="0" w:space="0" w:color="auto"/>
          </w:divBdr>
        </w:div>
        <w:div w:id="1321931509">
          <w:marLeft w:val="0"/>
          <w:marRight w:val="0"/>
          <w:marTop w:val="0"/>
          <w:marBottom w:val="0"/>
          <w:divBdr>
            <w:top w:val="none" w:sz="0" w:space="0" w:color="auto"/>
            <w:left w:val="none" w:sz="0" w:space="0" w:color="auto"/>
            <w:bottom w:val="none" w:sz="0" w:space="0" w:color="auto"/>
            <w:right w:val="none" w:sz="0" w:space="0" w:color="auto"/>
          </w:divBdr>
        </w:div>
        <w:div w:id="1558662214">
          <w:marLeft w:val="0"/>
          <w:marRight w:val="0"/>
          <w:marTop w:val="0"/>
          <w:marBottom w:val="0"/>
          <w:divBdr>
            <w:top w:val="none" w:sz="0" w:space="0" w:color="auto"/>
            <w:left w:val="none" w:sz="0" w:space="0" w:color="auto"/>
            <w:bottom w:val="none" w:sz="0" w:space="0" w:color="auto"/>
            <w:right w:val="none" w:sz="0" w:space="0" w:color="auto"/>
          </w:divBdr>
        </w:div>
        <w:div w:id="754016067">
          <w:marLeft w:val="0"/>
          <w:marRight w:val="0"/>
          <w:marTop w:val="0"/>
          <w:marBottom w:val="0"/>
          <w:divBdr>
            <w:top w:val="none" w:sz="0" w:space="0" w:color="auto"/>
            <w:left w:val="none" w:sz="0" w:space="0" w:color="auto"/>
            <w:bottom w:val="none" w:sz="0" w:space="0" w:color="auto"/>
            <w:right w:val="none" w:sz="0" w:space="0" w:color="auto"/>
          </w:divBdr>
        </w:div>
        <w:div w:id="751315555">
          <w:marLeft w:val="0"/>
          <w:marRight w:val="0"/>
          <w:marTop w:val="0"/>
          <w:marBottom w:val="0"/>
          <w:divBdr>
            <w:top w:val="none" w:sz="0" w:space="0" w:color="auto"/>
            <w:left w:val="none" w:sz="0" w:space="0" w:color="auto"/>
            <w:bottom w:val="none" w:sz="0" w:space="0" w:color="auto"/>
            <w:right w:val="none" w:sz="0" w:space="0" w:color="auto"/>
          </w:divBdr>
        </w:div>
        <w:div w:id="465780512">
          <w:marLeft w:val="0"/>
          <w:marRight w:val="0"/>
          <w:marTop w:val="0"/>
          <w:marBottom w:val="0"/>
          <w:divBdr>
            <w:top w:val="none" w:sz="0" w:space="0" w:color="auto"/>
            <w:left w:val="none" w:sz="0" w:space="0" w:color="auto"/>
            <w:bottom w:val="none" w:sz="0" w:space="0" w:color="auto"/>
            <w:right w:val="none" w:sz="0" w:space="0" w:color="auto"/>
          </w:divBdr>
        </w:div>
        <w:div w:id="1199195419">
          <w:marLeft w:val="0"/>
          <w:marRight w:val="0"/>
          <w:marTop w:val="0"/>
          <w:marBottom w:val="0"/>
          <w:divBdr>
            <w:top w:val="none" w:sz="0" w:space="0" w:color="auto"/>
            <w:left w:val="none" w:sz="0" w:space="0" w:color="auto"/>
            <w:bottom w:val="none" w:sz="0" w:space="0" w:color="auto"/>
            <w:right w:val="none" w:sz="0" w:space="0" w:color="auto"/>
          </w:divBdr>
        </w:div>
        <w:div w:id="824781205">
          <w:marLeft w:val="0"/>
          <w:marRight w:val="0"/>
          <w:marTop w:val="0"/>
          <w:marBottom w:val="0"/>
          <w:divBdr>
            <w:top w:val="none" w:sz="0" w:space="0" w:color="auto"/>
            <w:left w:val="none" w:sz="0" w:space="0" w:color="auto"/>
            <w:bottom w:val="none" w:sz="0" w:space="0" w:color="auto"/>
            <w:right w:val="none" w:sz="0" w:space="0" w:color="auto"/>
          </w:divBdr>
        </w:div>
        <w:div w:id="1191183639">
          <w:marLeft w:val="0"/>
          <w:marRight w:val="0"/>
          <w:marTop w:val="0"/>
          <w:marBottom w:val="0"/>
          <w:divBdr>
            <w:top w:val="none" w:sz="0" w:space="0" w:color="auto"/>
            <w:left w:val="none" w:sz="0" w:space="0" w:color="auto"/>
            <w:bottom w:val="none" w:sz="0" w:space="0" w:color="auto"/>
            <w:right w:val="none" w:sz="0" w:space="0" w:color="auto"/>
          </w:divBdr>
        </w:div>
        <w:div w:id="1406607045">
          <w:marLeft w:val="0"/>
          <w:marRight w:val="0"/>
          <w:marTop w:val="0"/>
          <w:marBottom w:val="0"/>
          <w:divBdr>
            <w:top w:val="none" w:sz="0" w:space="0" w:color="auto"/>
            <w:left w:val="none" w:sz="0" w:space="0" w:color="auto"/>
            <w:bottom w:val="none" w:sz="0" w:space="0" w:color="auto"/>
            <w:right w:val="none" w:sz="0" w:space="0" w:color="auto"/>
          </w:divBdr>
        </w:div>
        <w:div w:id="1957902840">
          <w:marLeft w:val="0"/>
          <w:marRight w:val="0"/>
          <w:marTop w:val="0"/>
          <w:marBottom w:val="0"/>
          <w:divBdr>
            <w:top w:val="none" w:sz="0" w:space="0" w:color="auto"/>
            <w:left w:val="none" w:sz="0" w:space="0" w:color="auto"/>
            <w:bottom w:val="none" w:sz="0" w:space="0" w:color="auto"/>
            <w:right w:val="none" w:sz="0" w:space="0" w:color="auto"/>
          </w:divBdr>
        </w:div>
        <w:div w:id="1700885581">
          <w:marLeft w:val="0"/>
          <w:marRight w:val="0"/>
          <w:marTop w:val="0"/>
          <w:marBottom w:val="0"/>
          <w:divBdr>
            <w:top w:val="none" w:sz="0" w:space="0" w:color="auto"/>
            <w:left w:val="none" w:sz="0" w:space="0" w:color="auto"/>
            <w:bottom w:val="none" w:sz="0" w:space="0" w:color="auto"/>
            <w:right w:val="none" w:sz="0" w:space="0" w:color="auto"/>
          </w:divBdr>
        </w:div>
        <w:div w:id="1616792358">
          <w:marLeft w:val="0"/>
          <w:marRight w:val="0"/>
          <w:marTop w:val="0"/>
          <w:marBottom w:val="0"/>
          <w:divBdr>
            <w:top w:val="none" w:sz="0" w:space="0" w:color="auto"/>
            <w:left w:val="none" w:sz="0" w:space="0" w:color="auto"/>
            <w:bottom w:val="none" w:sz="0" w:space="0" w:color="auto"/>
            <w:right w:val="none" w:sz="0" w:space="0" w:color="auto"/>
          </w:divBdr>
        </w:div>
        <w:div w:id="332757855">
          <w:marLeft w:val="0"/>
          <w:marRight w:val="0"/>
          <w:marTop w:val="0"/>
          <w:marBottom w:val="0"/>
          <w:divBdr>
            <w:top w:val="none" w:sz="0" w:space="0" w:color="auto"/>
            <w:left w:val="none" w:sz="0" w:space="0" w:color="auto"/>
            <w:bottom w:val="none" w:sz="0" w:space="0" w:color="auto"/>
            <w:right w:val="none" w:sz="0" w:space="0" w:color="auto"/>
          </w:divBdr>
        </w:div>
        <w:div w:id="353462809">
          <w:marLeft w:val="0"/>
          <w:marRight w:val="0"/>
          <w:marTop w:val="0"/>
          <w:marBottom w:val="0"/>
          <w:divBdr>
            <w:top w:val="none" w:sz="0" w:space="0" w:color="auto"/>
            <w:left w:val="none" w:sz="0" w:space="0" w:color="auto"/>
            <w:bottom w:val="none" w:sz="0" w:space="0" w:color="auto"/>
            <w:right w:val="none" w:sz="0" w:space="0" w:color="auto"/>
          </w:divBdr>
        </w:div>
        <w:div w:id="1606183623">
          <w:marLeft w:val="0"/>
          <w:marRight w:val="0"/>
          <w:marTop w:val="0"/>
          <w:marBottom w:val="0"/>
          <w:divBdr>
            <w:top w:val="none" w:sz="0" w:space="0" w:color="auto"/>
            <w:left w:val="none" w:sz="0" w:space="0" w:color="auto"/>
            <w:bottom w:val="none" w:sz="0" w:space="0" w:color="auto"/>
            <w:right w:val="none" w:sz="0" w:space="0" w:color="auto"/>
          </w:divBdr>
        </w:div>
        <w:div w:id="1810786735">
          <w:marLeft w:val="0"/>
          <w:marRight w:val="0"/>
          <w:marTop w:val="0"/>
          <w:marBottom w:val="0"/>
          <w:divBdr>
            <w:top w:val="none" w:sz="0" w:space="0" w:color="auto"/>
            <w:left w:val="none" w:sz="0" w:space="0" w:color="auto"/>
            <w:bottom w:val="none" w:sz="0" w:space="0" w:color="auto"/>
            <w:right w:val="none" w:sz="0" w:space="0" w:color="auto"/>
          </w:divBdr>
        </w:div>
        <w:div w:id="1973293342">
          <w:marLeft w:val="0"/>
          <w:marRight w:val="0"/>
          <w:marTop w:val="0"/>
          <w:marBottom w:val="0"/>
          <w:divBdr>
            <w:top w:val="none" w:sz="0" w:space="0" w:color="auto"/>
            <w:left w:val="none" w:sz="0" w:space="0" w:color="auto"/>
            <w:bottom w:val="none" w:sz="0" w:space="0" w:color="auto"/>
            <w:right w:val="none" w:sz="0" w:space="0" w:color="auto"/>
          </w:divBdr>
        </w:div>
        <w:div w:id="1035621926">
          <w:marLeft w:val="0"/>
          <w:marRight w:val="0"/>
          <w:marTop w:val="0"/>
          <w:marBottom w:val="0"/>
          <w:divBdr>
            <w:top w:val="none" w:sz="0" w:space="0" w:color="auto"/>
            <w:left w:val="none" w:sz="0" w:space="0" w:color="auto"/>
            <w:bottom w:val="none" w:sz="0" w:space="0" w:color="auto"/>
            <w:right w:val="none" w:sz="0" w:space="0" w:color="auto"/>
          </w:divBdr>
        </w:div>
        <w:div w:id="448861907">
          <w:marLeft w:val="0"/>
          <w:marRight w:val="0"/>
          <w:marTop w:val="0"/>
          <w:marBottom w:val="0"/>
          <w:divBdr>
            <w:top w:val="none" w:sz="0" w:space="0" w:color="auto"/>
            <w:left w:val="none" w:sz="0" w:space="0" w:color="auto"/>
            <w:bottom w:val="none" w:sz="0" w:space="0" w:color="auto"/>
            <w:right w:val="none" w:sz="0" w:space="0" w:color="auto"/>
          </w:divBdr>
        </w:div>
        <w:div w:id="437411778">
          <w:marLeft w:val="0"/>
          <w:marRight w:val="0"/>
          <w:marTop w:val="0"/>
          <w:marBottom w:val="0"/>
          <w:divBdr>
            <w:top w:val="none" w:sz="0" w:space="0" w:color="auto"/>
            <w:left w:val="none" w:sz="0" w:space="0" w:color="auto"/>
            <w:bottom w:val="none" w:sz="0" w:space="0" w:color="auto"/>
            <w:right w:val="none" w:sz="0" w:space="0" w:color="auto"/>
          </w:divBdr>
        </w:div>
        <w:div w:id="856623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38750-iekslietu-ministrijas-sistemas-iestazu-un-ieslodzijuma-vietu-parvaldes-amatpersonu-ar-specialajam-dienesta-pakapem-dienesta-gai..." TargetMode="External"/><Relationship Id="rId18" Type="http://schemas.openxmlformats.org/officeDocument/2006/relationships/hyperlink" Target="mailto:izglitiba@adazunovads.lv" TargetMode="External"/><Relationship Id="rId26" Type="http://schemas.openxmlformats.org/officeDocument/2006/relationships/hyperlink" Target="https://likumi.lv/ta/id/20243-visparejas-izglitibas-likums" TargetMode="External"/><Relationship Id="rId21" Type="http://schemas.openxmlformats.org/officeDocument/2006/relationships/hyperlink" Target="https://likumi.lv/ta/id/336956-pasvaldibu-likums" TargetMode="External"/><Relationship Id="rId34" Type="http://schemas.openxmlformats.org/officeDocument/2006/relationships/hyperlink" Target="http://www.epakalpojumi.lv" TargetMode="External"/><Relationship Id="rId7" Type="http://schemas.openxmlformats.org/officeDocument/2006/relationships/endnotes" Target="endnotes.xml"/><Relationship Id="rId12" Type="http://schemas.openxmlformats.org/officeDocument/2006/relationships/hyperlink" Target="https://likumi.lv/ta/id/63405-militara-dienesta-likums" TargetMode="External"/><Relationship Id="rId17" Type="http://schemas.openxmlformats.org/officeDocument/2006/relationships/hyperlink" Target="http://www.latvija.gov.lv" TargetMode="External"/><Relationship Id="rId25" Type="http://schemas.openxmlformats.org/officeDocument/2006/relationships/hyperlink" Target="https://likumi.lv/ta/id/20243-visparejas-izglitibas-likums" TargetMode="External"/><Relationship Id="rId33" Type="http://schemas.openxmlformats.org/officeDocument/2006/relationships/hyperlink" Target="https://likumi.lv/ta/id/55567-administrativa-procesa-likums"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izglitiba@adazunovads.lv" TargetMode="External"/><Relationship Id="rId20" Type="http://schemas.openxmlformats.org/officeDocument/2006/relationships/hyperlink" Target="https://likumi.lv/ta/id/55567-administrativa-procesa-likums" TargetMode="External"/><Relationship Id="rId29" Type="http://schemas.openxmlformats.org/officeDocument/2006/relationships/hyperlink" Target="https://likumi.lv/ta/id/63405-militara-dienest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405-militara-dienesta-likums" TargetMode="External"/><Relationship Id="rId24" Type="http://schemas.openxmlformats.org/officeDocument/2006/relationships/hyperlink" Target="https://likumi.lv/ta/id/50759-izglitibas-likums" TargetMode="External"/><Relationship Id="rId32" Type="http://schemas.openxmlformats.org/officeDocument/2006/relationships/hyperlink" Target="https://likumi.lv/ta/id/55567-administrativa-procesa-liku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zglitiba@adazunovads.lv" TargetMode="External"/><Relationship Id="rId23" Type="http://schemas.openxmlformats.org/officeDocument/2006/relationships/hyperlink" Target="https://likumi.lv/ta/id/50759-izglitibas-likums" TargetMode="External"/><Relationship Id="rId28" Type="http://schemas.openxmlformats.org/officeDocument/2006/relationships/hyperlink" Target="https://likumi.lv/ta/id/50759-izglitibas-likums" TargetMode="External"/><Relationship Id="rId36" Type="http://schemas.openxmlformats.org/officeDocument/2006/relationships/fontTable" Target="fontTable.xml"/><Relationship Id="rId10" Type="http://schemas.openxmlformats.org/officeDocument/2006/relationships/hyperlink" Target="http://www.latvija.gov.lv" TargetMode="External"/><Relationship Id="rId19" Type="http://schemas.openxmlformats.org/officeDocument/2006/relationships/hyperlink" Target="http://www.latvija.gov.lv" TargetMode="External"/><Relationship Id="rId31" Type="http://schemas.openxmlformats.org/officeDocument/2006/relationships/hyperlink" Target="https://likumi.lv/ta/id/138750-iekslietu-ministrijas-sistemas-iestazu-un-ieslodzijuma-vietu-parvaldes-amatpersonu-ar-specialajam-dienesta-pakapem-dienesta-gai..."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www.latvija.gov.lv" TargetMode="External"/><Relationship Id="rId22" Type="http://schemas.openxmlformats.org/officeDocument/2006/relationships/hyperlink" Target="https://likumi.lv/ta/id/336956-pasvaldibu-likums" TargetMode="External"/><Relationship Id="rId27" Type="http://schemas.openxmlformats.org/officeDocument/2006/relationships/hyperlink" Target="https://likumi.lv/ta/id/20243-visparejas-izglitibas-likums" TargetMode="External"/><Relationship Id="rId30" Type="http://schemas.openxmlformats.org/officeDocument/2006/relationships/hyperlink" Target="https://likumi.lv/ta/id/63405-militara-dienesta-likums" TargetMode="External"/><Relationship Id="rId35" Type="http://schemas.openxmlformats.org/officeDocument/2006/relationships/hyperlink" Target="http://www.adazunovads.l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DAC7-233F-4758-9386-534C1954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14</Pages>
  <Words>6072</Words>
  <Characters>34613</Characters>
  <Application>Microsoft Office Word</Application>
  <DocSecurity>0</DocSecurity>
  <Lines>288</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Aija Kalvāne</cp:lastModifiedBy>
  <cp:revision>81</cp:revision>
  <cp:lastPrinted>2024-08-14T12:57:00Z</cp:lastPrinted>
  <dcterms:created xsi:type="dcterms:W3CDTF">2024-09-23T10:15:00Z</dcterms:created>
  <dcterms:modified xsi:type="dcterms:W3CDTF">2025-02-12T03:35:00Z</dcterms:modified>
</cp:coreProperties>
</file>