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34CD" w14:textId="77777777" w:rsidR="004D516C" w:rsidRDefault="00F60BF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E756D08" w14:textId="4073A4D4" w:rsidR="00564CA6" w:rsidRPr="00F60BF3" w:rsidRDefault="00F60BF3" w:rsidP="00F60BF3">
      <w:pPr>
        <w:tabs>
          <w:tab w:val="center" w:pos="4535"/>
          <w:tab w:val="left" w:pos="7116"/>
        </w:tabs>
        <w:jc w:val="center"/>
        <w:rPr>
          <w:rFonts w:ascii="Times New Roman" w:hAnsi="Times New Roman" w:cs="Times New Roman"/>
          <w:noProof/>
          <w:sz w:val="26"/>
          <w:szCs w:val="26"/>
        </w:rPr>
      </w:pPr>
      <w:r w:rsidRPr="00F60BF3">
        <w:rPr>
          <w:rFonts w:ascii="Times New Roman" w:hAnsi="Times New Roman" w:cs="Times New Roman"/>
          <w:noProof/>
          <w:sz w:val="26"/>
          <w:szCs w:val="26"/>
        </w:rPr>
        <w:t>LĒMUMS</w:t>
      </w:r>
    </w:p>
    <w:p w14:paraId="59E4AB70" w14:textId="77777777" w:rsidR="00564CA6" w:rsidRPr="00F60BF3" w:rsidRDefault="00F60BF3" w:rsidP="00564CA6">
      <w:pPr>
        <w:jc w:val="center"/>
        <w:rPr>
          <w:rFonts w:ascii="Times New Roman" w:hAnsi="Times New Roman" w:cs="Times New Roman"/>
          <w:noProof/>
          <w:sz w:val="23"/>
          <w:szCs w:val="23"/>
        </w:rPr>
      </w:pPr>
      <w:r w:rsidRPr="00F60BF3">
        <w:rPr>
          <w:rFonts w:ascii="Times New Roman" w:hAnsi="Times New Roman" w:cs="Times New Roman"/>
          <w:noProof/>
          <w:sz w:val="23"/>
          <w:szCs w:val="23"/>
        </w:rPr>
        <w:t>Ādažos, Ādažu novadā</w:t>
      </w:r>
    </w:p>
    <w:p w14:paraId="3491D83B" w14:textId="77777777" w:rsidR="00564CA6" w:rsidRPr="00F60BF3" w:rsidRDefault="00F60BF3" w:rsidP="00564CA6">
      <w:pPr>
        <w:rPr>
          <w:rFonts w:ascii="Times New Roman" w:hAnsi="Times New Roman" w:cs="Times New Roman"/>
          <w:sz w:val="23"/>
          <w:szCs w:val="23"/>
        </w:rPr>
      </w:pPr>
      <w:r w:rsidRPr="00F60BF3">
        <w:rPr>
          <w:rFonts w:ascii="Times New Roman" w:hAnsi="Times New Roman" w:cs="Times New Roman"/>
          <w:noProof/>
          <w:sz w:val="23"/>
          <w:szCs w:val="23"/>
        </w:rPr>
        <w:tab/>
      </w:r>
      <w:r w:rsidRPr="00F60BF3">
        <w:rPr>
          <w:rFonts w:ascii="Times New Roman" w:hAnsi="Times New Roman" w:cs="Times New Roman"/>
          <w:noProof/>
          <w:sz w:val="23"/>
          <w:szCs w:val="23"/>
        </w:rPr>
        <w:tab/>
      </w:r>
      <w:r w:rsidRPr="00F60BF3">
        <w:rPr>
          <w:rFonts w:ascii="Times New Roman" w:hAnsi="Times New Roman" w:cs="Times New Roman"/>
          <w:noProof/>
          <w:sz w:val="23"/>
          <w:szCs w:val="23"/>
        </w:rPr>
        <w:tab/>
      </w:r>
      <w:r w:rsidRPr="00F60BF3">
        <w:rPr>
          <w:rFonts w:ascii="Times New Roman" w:hAnsi="Times New Roman" w:cs="Times New Roman"/>
          <w:noProof/>
          <w:sz w:val="23"/>
          <w:szCs w:val="23"/>
        </w:rPr>
        <w:tab/>
      </w:r>
    </w:p>
    <w:p w14:paraId="5A212287" w14:textId="3B9CB32D" w:rsidR="00564CA6" w:rsidRPr="00F60BF3" w:rsidRDefault="00F60BF3" w:rsidP="00564CA6">
      <w:pPr>
        <w:rPr>
          <w:rFonts w:ascii="Times New Roman" w:hAnsi="Times New Roman" w:cs="Times New Roman"/>
          <w:sz w:val="23"/>
          <w:szCs w:val="23"/>
        </w:rPr>
      </w:pPr>
      <w:r w:rsidRPr="00F60BF3">
        <w:rPr>
          <w:rFonts w:ascii="Times New Roman" w:hAnsi="Times New Roman" w:cs="Times New Roman"/>
          <w:sz w:val="23"/>
          <w:szCs w:val="23"/>
        </w:rPr>
        <w:t xml:space="preserve">2025. gada 5. martā </w:t>
      </w:r>
      <w:r w:rsidRPr="00F60BF3">
        <w:rPr>
          <w:rFonts w:ascii="Times New Roman" w:hAnsi="Times New Roman" w:cs="Times New Roman"/>
          <w:sz w:val="23"/>
          <w:szCs w:val="23"/>
        </w:rPr>
        <w:tab/>
      </w:r>
      <w:r w:rsidRPr="00F60BF3">
        <w:rPr>
          <w:rFonts w:ascii="Times New Roman" w:hAnsi="Times New Roman" w:cs="Times New Roman"/>
          <w:sz w:val="23"/>
          <w:szCs w:val="23"/>
        </w:rPr>
        <w:tab/>
      </w:r>
      <w:r w:rsidRPr="00F60BF3">
        <w:rPr>
          <w:rFonts w:ascii="Times New Roman" w:hAnsi="Times New Roman" w:cs="Times New Roman"/>
          <w:sz w:val="23"/>
          <w:szCs w:val="23"/>
        </w:rPr>
        <w:tab/>
      </w:r>
      <w:r w:rsidRPr="00F60BF3">
        <w:rPr>
          <w:rFonts w:ascii="Times New Roman" w:hAnsi="Times New Roman" w:cs="Times New Roman"/>
          <w:sz w:val="23"/>
          <w:szCs w:val="23"/>
        </w:rPr>
        <w:tab/>
      </w:r>
      <w:r w:rsidRPr="00F60BF3">
        <w:rPr>
          <w:rFonts w:ascii="Times New Roman" w:hAnsi="Times New Roman" w:cs="Times New Roman"/>
          <w:sz w:val="23"/>
          <w:szCs w:val="23"/>
        </w:rPr>
        <w:tab/>
      </w:r>
      <w:r w:rsidRPr="00F60BF3">
        <w:rPr>
          <w:rFonts w:ascii="Times New Roman" w:hAnsi="Times New Roman" w:cs="Times New Roman"/>
          <w:sz w:val="23"/>
          <w:szCs w:val="23"/>
        </w:rPr>
        <w:tab/>
      </w:r>
      <w:r w:rsidRPr="00F60BF3">
        <w:rPr>
          <w:rFonts w:ascii="Times New Roman" w:hAnsi="Times New Roman" w:cs="Times New Roman"/>
          <w:sz w:val="23"/>
          <w:szCs w:val="23"/>
        </w:rPr>
        <w:tab/>
      </w:r>
      <w:r w:rsidRPr="00F60BF3">
        <w:rPr>
          <w:rFonts w:ascii="Times New Roman" w:hAnsi="Times New Roman" w:cs="Times New Roman"/>
          <w:sz w:val="23"/>
          <w:szCs w:val="23"/>
        </w:rPr>
        <w:tab/>
      </w:r>
      <w:r w:rsidRPr="00F60BF3">
        <w:rPr>
          <w:rFonts w:ascii="Times New Roman" w:hAnsi="Times New Roman" w:cs="Times New Roman"/>
          <w:sz w:val="23"/>
          <w:szCs w:val="23"/>
        </w:rPr>
        <w:tab/>
      </w:r>
      <w:r w:rsidRPr="00F60BF3">
        <w:rPr>
          <w:rFonts w:ascii="Times New Roman" w:hAnsi="Times New Roman" w:cs="Times New Roman"/>
          <w:b/>
          <w:sz w:val="23"/>
          <w:szCs w:val="23"/>
        </w:rPr>
        <w:t>Nr.</w:t>
      </w:r>
      <w:r w:rsidRPr="00F60BF3">
        <w:rPr>
          <w:rFonts w:ascii="Times New Roman" w:hAnsi="Times New Roman" w:cs="Times New Roman"/>
          <w:b/>
          <w:bCs/>
          <w:noProof/>
          <w:sz w:val="23"/>
          <w:szCs w:val="23"/>
        </w:rPr>
        <w:t xml:space="preserve"> 94</w:t>
      </w:r>
      <w:r w:rsidRPr="00F60BF3">
        <w:rPr>
          <w:rFonts w:ascii="Times New Roman" w:hAnsi="Times New Roman" w:cs="Times New Roman"/>
          <w:sz w:val="23"/>
          <w:szCs w:val="23"/>
        </w:rPr>
        <w:tab/>
      </w:r>
    </w:p>
    <w:p w14:paraId="44367FBE" w14:textId="77777777" w:rsidR="00564CA6" w:rsidRPr="00F60BF3" w:rsidRDefault="00564CA6" w:rsidP="00564CA6">
      <w:pPr>
        <w:rPr>
          <w:rFonts w:ascii="Times New Roman" w:hAnsi="Times New Roman" w:cs="Times New Roman"/>
          <w:b/>
          <w:sz w:val="23"/>
          <w:szCs w:val="23"/>
        </w:rPr>
      </w:pPr>
    </w:p>
    <w:p w14:paraId="79CF68AC" w14:textId="77777777" w:rsidR="008F70FC" w:rsidRPr="00F60BF3" w:rsidRDefault="00F60BF3" w:rsidP="008F70FC">
      <w:pPr>
        <w:jc w:val="center"/>
        <w:rPr>
          <w:rFonts w:ascii="Times New Roman" w:hAnsi="Times New Roman" w:cs="Times New Roman"/>
          <w:b/>
          <w:sz w:val="23"/>
          <w:szCs w:val="23"/>
        </w:rPr>
      </w:pPr>
      <w:r w:rsidRPr="00F60BF3">
        <w:rPr>
          <w:rFonts w:ascii="Times New Roman" w:hAnsi="Times New Roman" w:cs="Times New Roman"/>
          <w:b/>
          <w:sz w:val="23"/>
          <w:szCs w:val="23"/>
        </w:rPr>
        <w:t>Par projekta pieteikumu “Izglītības iestāžu nodrošinājums pilnveidotā vispārējās izglītības satura kvalitatīvai ieviešanai pamata un vidējās izglītības pakāpē, 2. kārta”</w:t>
      </w:r>
    </w:p>
    <w:p w14:paraId="24EF87B8" w14:textId="77777777" w:rsidR="00564CA6" w:rsidRPr="00F60BF3" w:rsidRDefault="00564CA6" w:rsidP="00564CA6">
      <w:pPr>
        <w:rPr>
          <w:rFonts w:ascii="Times New Roman" w:hAnsi="Times New Roman" w:cs="Times New Roman"/>
          <w:b/>
          <w:i/>
          <w:color w:val="FF0000"/>
          <w:sz w:val="23"/>
          <w:szCs w:val="23"/>
        </w:rPr>
      </w:pPr>
    </w:p>
    <w:p w14:paraId="143673CA" w14:textId="653945AD" w:rsidR="008F70FC" w:rsidRPr="00F60BF3" w:rsidRDefault="00F60BF3" w:rsidP="008F70FC">
      <w:pPr>
        <w:spacing w:after="120"/>
        <w:jc w:val="both"/>
        <w:rPr>
          <w:rFonts w:ascii="Times New Roman" w:hAnsi="Times New Roman" w:cs="Times New Roman"/>
          <w:sz w:val="23"/>
          <w:szCs w:val="23"/>
        </w:rPr>
      </w:pPr>
      <w:r w:rsidRPr="00F60BF3">
        <w:rPr>
          <w:rFonts w:ascii="Times New Roman" w:hAnsi="Times New Roman" w:cs="Times New Roman"/>
          <w:sz w:val="23"/>
          <w:szCs w:val="23"/>
        </w:rPr>
        <w:t xml:space="preserve">2025. gada 5. februārī Ādažu novada pašvaldībā saņemta Izglītības un zinātnes ministrijas  (turpmāk - IZM) vēstule Nr. 4-7e/25/260 (pašvaldības </w:t>
      </w:r>
      <w:proofErr w:type="spellStart"/>
      <w:r w:rsidRPr="00F60BF3">
        <w:rPr>
          <w:rFonts w:ascii="Times New Roman" w:hAnsi="Times New Roman" w:cs="Times New Roman"/>
          <w:sz w:val="23"/>
          <w:szCs w:val="23"/>
        </w:rPr>
        <w:t>reģ</w:t>
      </w:r>
      <w:proofErr w:type="spellEnd"/>
      <w:r w:rsidRPr="00F60BF3">
        <w:rPr>
          <w:rFonts w:ascii="Times New Roman" w:hAnsi="Times New Roman" w:cs="Times New Roman"/>
          <w:sz w:val="23"/>
          <w:szCs w:val="23"/>
        </w:rPr>
        <w:t xml:space="preserve">. Nr. ĀNP/1-11-1/25/851) “Par ERAF 4.2.1.5. pasākuma otrās projekta iesniegumu atlases kārtas projektu iesniedzēju </w:t>
      </w:r>
      <w:proofErr w:type="spellStart"/>
      <w:r w:rsidRPr="00F60BF3">
        <w:rPr>
          <w:rFonts w:ascii="Times New Roman" w:hAnsi="Times New Roman" w:cs="Times New Roman"/>
          <w:sz w:val="23"/>
          <w:szCs w:val="23"/>
        </w:rPr>
        <w:t>priekšatlases</w:t>
      </w:r>
      <w:proofErr w:type="spellEnd"/>
      <w:r w:rsidRPr="00F60BF3">
        <w:rPr>
          <w:rFonts w:ascii="Times New Roman" w:hAnsi="Times New Roman" w:cs="Times New Roman"/>
          <w:sz w:val="23"/>
          <w:szCs w:val="23"/>
        </w:rPr>
        <w:t xml:space="preserve"> uzsākšanu”, aicinot pašvaldības saskaņā ar Ministru kabineta 2025. gada 28. janvāra noteikumiem Nr. 72 „Eiropas Savienības Kohēzijas politikas programmas 2021. –2027.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(turpmāk – Pasākums) otrās projekta iesniegumu atlases kārtas īstenošanas noteikumi” (turpmāk – Noteikumi) piedalīties Pasākuma otrās kārtas projektu iesniedzēju </w:t>
      </w:r>
      <w:proofErr w:type="spellStart"/>
      <w:r w:rsidRPr="00F60BF3">
        <w:rPr>
          <w:rFonts w:ascii="Times New Roman" w:hAnsi="Times New Roman" w:cs="Times New Roman"/>
          <w:sz w:val="23"/>
          <w:szCs w:val="23"/>
        </w:rPr>
        <w:t>priekšatlasē</w:t>
      </w:r>
      <w:proofErr w:type="spellEnd"/>
      <w:r w:rsidRPr="00F60BF3">
        <w:rPr>
          <w:rFonts w:ascii="Times New Roman" w:hAnsi="Times New Roman" w:cs="Times New Roman"/>
          <w:sz w:val="23"/>
          <w:szCs w:val="23"/>
        </w:rPr>
        <w:t>.</w:t>
      </w:r>
      <w:r w:rsidR="00E20E81" w:rsidRPr="00F60BF3">
        <w:rPr>
          <w:rFonts w:ascii="Times New Roman" w:hAnsi="Times New Roman" w:cs="Times New Roman"/>
          <w:sz w:val="23"/>
          <w:szCs w:val="23"/>
        </w:rPr>
        <w:t xml:space="preserve"> Pasākuma otrā projektu iesniegumu atlases kārta tiks īstenota ierobežotas projektu iesniegumu atlases veidā.</w:t>
      </w:r>
    </w:p>
    <w:p w14:paraId="0804CCFA" w14:textId="77777777" w:rsidR="008F70FC" w:rsidRPr="00F60BF3" w:rsidRDefault="00F60BF3" w:rsidP="008F70FC">
      <w:pPr>
        <w:spacing w:after="120"/>
        <w:jc w:val="both"/>
        <w:rPr>
          <w:rFonts w:ascii="Times New Roman" w:hAnsi="Times New Roman" w:cs="Times New Roman"/>
          <w:sz w:val="23"/>
          <w:szCs w:val="23"/>
        </w:rPr>
      </w:pPr>
      <w:r w:rsidRPr="00F60BF3">
        <w:rPr>
          <w:rFonts w:ascii="Times New Roman" w:hAnsi="Times New Roman" w:cs="Times New Roman"/>
          <w:sz w:val="23"/>
          <w:szCs w:val="23"/>
        </w:rPr>
        <w:t xml:space="preserve">Noteikumu 6. punktā noteikts, ka Pasākuma mērķis ir sniegt atbalstu tām pašvaldībām, kas ir sakārtojušas vispārējās izglītības iestāžu tīklu, lai uzlabotu vispārējās izglītības iestāžu mācību vidi, efektīvi koncentrētu un izmantotu resursus un stiprinātu vispārējās izglītības iestādes ar mūsdienīgas un kvalitatīvas pamata un vidējās izglītības īstenošanai nepieciešamo nodrošinājumu, tādējādi uzlabojot piekļuvi kvalitatīviem pakalpojumiem izglītības jomā. </w:t>
      </w:r>
    </w:p>
    <w:p w14:paraId="366294A2" w14:textId="71C510CB" w:rsidR="00EC3761" w:rsidRPr="00F60BF3" w:rsidRDefault="00F60BF3" w:rsidP="008F70FC">
      <w:pPr>
        <w:spacing w:after="120"/>
        <w:jc w:val="both"/>
        <w:rPr>
          <w:rFonts w:ascii="Times New Roman" w:hAnsi="Times New Roman" w:cs="Times New Roman"/>
          <w:sz w:val="23"/>
          <w:szCs w:val="23"/>
        </w:rPr>
      </w:pPr>
      <w:r w:rsidRPr="00F60BF3">
        <w:rPr>
          <w:rFonts w:ascii="Times New Roman" w:hAnsi="Times New Roman" w:cs="Times New Roman"/>
          <w:sz w:val="23"/>
          <w:szCs w:val="23"/>
        </w:rPr>
        <w:t xml:space="preserve">Pasākuma 1. kārtas ietvaros pašvaldība 2024. gada 5. decembrī noslēdza sadarbības līgumu, kas paredz datortehnikas iegādi pašvaldību vispārējās un pirmsskolu izglītības iestādēm, bet 2. kārtas ietvaros </w:t>
      </w:r>
      <w:r w:rsidR="00DA28FA" w:rsidRPr="00F60BF3">
        <w:rPr>
          <w:rFonts w:ascii="Times New Roman" w:hAnsi="Times New Roman" w:cs="Times New Roman"/>
          <w:sz w:val="23"/>
          <w:szCs w:val="23"/>
        </w:rPr>
        <w:t xml:space="preserve">var pieteikt projektu vispārējās izglītības iestāžu mācību vides uzlabošanai un piekļuvei kvalitatīviem izglītības pakalpojumiem. Projekta pieteikumu </w:t>
      </w:r>
      <w:r w:rsidR="00262DDF" w:rsidRPr="00F60BF3">
        <w:rPr>
          <w:rFonts w:ascii="Times New Roman" w:hAnsi="Times New Roman" w:cs="Times New Roman"/>
          <w:sz w:val="23"/>
          <w:szCs w:val="23"/>
        </w:rPr>
        <w:t xml:space="preserve">Izglītības un zinātnes ministrijā </w:t>
      </w:r>
      <w:r w:rsidR="00DA28FA" w:rsidRPr="00F60BF3">
        <w:rPr>
          <w:rFonts w:ascii="Times New Roman" w:hAnsi="Times New Roman" w:cs="Times New Roman"/>
          <w:sz w:val="23"/>
          <w:szCs w:val="23"/>
        </w:rPr>
        <w:t xml:space="preserve">projekta iesniedzēju </w:t>
      </w:r>
      <w:proofErr w:type="spellStart"/>
      <w:r w:rsidR="00DA28FA" w:rsidRPr="00F60BF3">
        <w:rPr>
          <w:rFonts w:ascii="Times New Roman" w:hAnsi="Times New Roman" w:cs="Times New Roman"/>
          <w:sz w:val="23"/>
          <w:szCs w:val="23"/>
        </w:rPr>
        <w:t>priekšatlasei</w:t>
      </w:r>
      <w:proofErr w:type="spellEnd"/>
      <w:r w:rsidR="00DA28FA" w:rsidRPr="00F60BF3">
        <w:rPr>
          <w:rFonts w:ascii="Times New Roman" w:hAnsi="Times New Roman" w:cs="Times New Roman"/>
          <w:sz w:val="23"/>
          <w:szCs w:val="23"/>
        </w:rPr>
        <w:t xml:space="preserve"> var iesniegt </w:t>
      </w:r>
      <w:r w:rsidRPr="00F60BF3">
        <w:rPr>
          <w:rFonts w:ascii="Times New Roman" w:hAnsi="Times New Roman" w:cs="Times New Roman"/>
          <w:sz w:val="23"/>
          <w:szCs w:val="23"/>
        </w:rPr>
        <w:t>līdz 2025. gada 7. martam.</w:t>
      </w:r>
    </w:p>
    <w:p w14:paraId="7EA9CD0D" w14:textId="5FE77510" w:rsidR="00EC3761" w:rsidRPr="00F60BF3" w:rsidRDefault="00F60BF3" w:rsidP="008F70FC">
      <w:pPr>
        <w:spacing w:after="120"/>
        <w:jc w:val="both"/>
        <w:rPr>
          <w:rFonts w:ascii="Times New Roman" w:hAnsi="Times New Roman" w:cs="Times New Roman"/>
          <w:sz w:val="23"/>
          <w:szCs w:val="23"/>
        </w:rPr>
      </w:pPr>
      <w:r w:rsidRPr="00F60BF3">
        <w:rPr>
          <w:rFonts w:ascii="Times New Roman" w:hAnsi="Times New Roman" w:cs="Times New Roman"/>
          <w:sz w:val="23"/>
          <w:szCs w:val="23"/>
        </w:rPr>
        <w:t xml:space="preserve">Pasākuma 2. kārtas projektu īstenošanas termiņš – 2028. gada 31. decembris. </w:t>
      </w:r>
    </w:p>
    <w:p w14:paraId="767AFF79" w14:textId="77777777" w:rsidR="008F70FC" w:rsidRPr="00F60BF3" w:rsidRDefault="00F60BF3" w:rsidP="008F70FC">
      <w:pPr>
        <w:spacing w:after="120"/>
        <w:jc w:val="both"/>
        <w:rPr>
          <w:rFonts w:ascii="Times New Roman" w:hAnsi="Times New Roman" w:cs="Times New Roman"/>
          <w:sz w:val="23"/>
          <w:szCs w:val="23"/>
        </w:rPr>
      </w:pPr>
      <w:r w:rsidRPr="00F60BF3">
        <w:rPr>
          <w:rFonts w:ascii="Times New Roman" w:hAnsi="Times New Roman" w:cs="Times New Roman"/>
          <w:sz w:val="23"/>
          <w:szCs w:val="23"/>
        </w:rPr>
        <w:t>Iesniedzot pieteikumu, pašvaldībām saskaņā ar Noteikumu 12. punktā noteikto ir jāpamato tās atbilstība Noteikumu 11.1. apakšpunktam – proti, pašvaldības dibinātās vispārējās izglītības iestādes ne vēlāk kā vienu mēnesi pēc Noteikumu spēkā stāšanās atbilst šādiem kritērijiem:</w:t>
      </w:r>
    </w:p>
    <w:p w14:paraId="67A7AE61" w14:textId="77777777" w:rsidR="008F70FC" w:rsidRPr="00F60BF3" w:rsidRDefault="00F60BF3" w:rsidP="008F70FC">
      <w:pPr>
        <w:pStyle w:val="ListParagraph"/>
        <w:numPr>
          <w:ilvl w:val="0"/>
          <w:numId w:val="3"/>
        </w:numPr>
        <w:spacing w:after="120"/>
        <w:ind w:left="714" w:hanging="357"/>
        <w:contextualSpacing w:val="0"/>
        <w:jc w:val="both"/>
        <w:rPr>
          <w:rFonts w:ascii="Times New Roman" w:hAnsi="Times New Roman" w:cs="Times New Roman"/>
          <w:sz w:val="23"/>
          <w:szCs w:val="23"/>
          <w:lang w:eastAsia="ar-SA"/>
        </w:rPr>
      </w:pPr>
      <w:r w:rsidRPr="00F60BF3">
        <w:rPr>
          <w:rFonts w:ascii="Times New Roman" w:hAnsi="Times New Roman" w:cs="Times New Roman"/>
          <w:sz w:val="23"/>
          <w:szCs w:val="23"/>
        </w:rPr>
        <w:t>1.–3</w:t>
      </w:r>
      <w:r w:rsidRPr="00F60BF3">
        <w:rPr>
          <w:rFonts w:ascii="Times New Roman" w:hAnsi="Times New Roman" w:cs="Times New Roman"/>
          <w:sz w:val="23"/>
          <w:szCs w:val="23"/>
          <w:lang w:eastAsia="ar-SA"/>
        </w:rPr>
        <w:t>. klašu grupā – 120 izglītojamie;</w:t>
      </w:r>
    </w:p>
    <w:p w14:paraId="26D9AEF5" w14:textId="77777777" w:rsidR="008F70FC" w:rsidRPr="00F60BF3" w:rsidRDefault="00F60BF3" w:rsidP="008F70FC">
      <w:pPr>
        <w:pStyle w:val="ListParagraph"/>
        <w:numPr>
          <w:ilvl w:val="0"/>
          <w:numId w:val="3"/>
        </w:numPr>
        <w:spacing w:after="120"/>
        <w:ind w:left="714" w:hanging="357"/>
        <w:contextualSpacing w:val="0"/>
        <w:jc w:val="both"/>
        <w:rPr>
          <w:rFonts w:ascii="Times New Roman" w:hAnsi="Times New Roman" w:cs="Times New Roman"/>
          <w:sz w:val="23"/>
          <w:szCs w:val="23"/>
          <w:lang w:eastAsia="ar-SA"/>
        </w:rPr>
      </w:pPr>
      <w:r w:rsidRPr="00F60BF3">
        <w:rPr>
          <w:rFonts w:ascii="Times New Roman" w:hAnsi="Times New Roman" w:cs="Times New Roman"/>
          <w:sz w:val="23"/>
          <w:szCs w:val="23"/>
          <w:lang w:eastAsia="ar-SA"/>
        </w:rPr>
        <w:t>4.–6. klašu grupā – 120 izglītojamie;</w:t>
      </w:r>
    </w:p>
    <w:p w14:paraId="0819C02E" w14:textId="77777777" w:rsidR="008F70FC" w:rsidRPr="00F60BF3" w:rsidRDefault="00F60BF3" w:rsidP="008F70FC">
      <w:pPr>
        <w:pStyle w:val="ListParagraph"/>
        <w:numPr>
          <w:ilvl w:val="0"/>
          <w:numId w:val="3"/>
        </w:numPr>
        <w:spacing w:after="120"/>
        <w:ind w:left="714" w:hanging="357"/>
        <w:contextualSpacing w:val="0"/>
        <w:jc w:val="both"/>
        <w:rPr>
          <w:rFonts w:ascii="Times New Roman" w:hAnsi="Times New Roman" w:cs="Times New Roman"/>
          <w:sz w:val="23"/>
          <w:szCs w:val="23"/>
          <w:lang w:eastAsia="ar-SA"/>
        </w:rPr>
      </w:pPr>
      <w:r w:rsidRPr="00F60BF3">
        <w:rPr>
          <w:rFonts w:ascii="Times New Roman" w:hAnsi="Times New Roman" w:cs="Times New Roman"/>
          <w:sz w:val="23"/>
          <w:szCs w:val="23"/>
          <w:lang w:eastAsia="ar-SA"/>
        </w:rPr>
        <w:t>7.–9. klašu grupā – 120 izglītojamie;</w:t>
      </w:r>
    </w:p>
    <w:p w14:paraId="5EEE49A6" w14:textId="5A3DE749" w:rsidR="008F70FC" w:rsidRPr="00F60BF3" w:rsidRDefault="00F60BF3" w:rsidP="008F70FC">
      <w:pPr>
        <w:pStyle w:val="ListParagraph"/>
        <w:numPr>
          <w:ilvl w:val="0"/>
          <w:numId w:val="3"/>
        </w:numPr>
        <w:spacing w:after="120"/>
        <w:ind w:left="714" w:hanging="357"/>
        <w:contextualSpacing w:val="0"/>
        <w:jc w:val="both"/>
        <w:rPr>
          <w:rFonts w:ascii="Times New Roman" w:hAnsi="Times New Roman" w:cs="Times New Roman"/>
          <w:sz w:val="23"/>
          <w:szCs w:val="23"/>
        </w:rPr>
      </w:pPr>
      <w:r w:rsidRPr="00F60BF3">
        <w:rPr>
          <w:rFonts w:ascii="Times New Roman" w:hAnsi="Times New Roman" w:cs="Times New Roman"/>
          <w:sz w:val="23"/>
          <w:szCs w:val="23"/>
          <w:lang w:eastAsia="ar-SA"/>
        </w:rPr>
        <w:t>10.–12</w:t>
      </w:r>
      <w:r w:rsidRPr="00F60BF3">
        <w:rPr>
          <w:rFonts w:ascii="Times New Roman" w:hAnsi="Times New Roman" w:cs="Times New Roman"/>
          <w:sz w:val="23"/>
          <w:szCs w:val="23"/>
        </w:rPr>
        <w:t>. klašu grupā – 120 izglītojamie.</w:t>
      </w:r>
    </w:p>
    <w:p w14:paraId="768C5432" w14:textId="77777777" w:rsidR="008F70FC" w:rsidRPr="00F60BF3" w:rsidRDefault="00F60BF3" w:rsidP="008F70FC">
      <w:pPr>
        <w:spacing w:after="120"/>
        <w:jc w:val="both"/>
        <w:rPr>
          <w:rFonts w:ascii="Times New Roman" w:hAnsi="Times New Roman" w:cs="Times New Roman"/>
          <w:sz w:val="23"/>
          <w:szCs w:val="23"/>
        </w:rPr>
      </w:pPr>
      <w:r w:rsidRPr="00F60BF3">
        <w:rPr>
          <w:rFonts w:ascii="Times New Roman" w:hAnsi="Times New Roman" w:cs="Times New Roman"/>
          <w:sz w:val="23"/>
          <w:szCs w:val="23"/>
        </w:rPr>
        <w:t>Vienlaikus Noteikumu 1. pielikuma 3.2. apakšpunkts paredz, ka izglītojamo skaita prasības nav attiecināmas uz tām izglītības iestādēm, kuras nevar šīs prasības izpildīt, ievērojot uzsāktu izglītības iestādes reorganizāciju par pakāpenisku izglītības pakāpes maiņu. Attiecīgi prasības nav attiecināmas uz Carnikavas vidusskolas 10. – 12. klašu grupu.</w:t>
      </w:r>
    </w:p>
    <w:p w14:paraId="0086FBC7" w14:textId="77777777" w:rsidR="008F70FC" w:rsidRPr="00F60BF3" w:rsidRDefault="00F60BF3" w:rsidP="008F70FC">
      <w:pPr>
        <w:spacing w:after="120"/>
        <w:jc w:val="both"/>
        <w:rPr>
          <w:rFonts w:ascii="Times New Roman" w:hAnsi="Times New Roman" w:cs="Times New Roman"/>
          <w:sz w:val="23"/>
          <w:szCs w:val="23"/>
        </w:rPr>
      </w:pPr>
      <w:r w:rsidRPr="00F60BF3">
        <w:rPr>
          <w:rFonts w:ascii="Times New Roman" w:hAnsi="Times New Roman" w:cs="Times New Roman"/>
          <w:sz w:val="23"/>
          <w:szCs w:val="23"/>
        </w:rPr>
        <w:lastRenderedPageBreak/>
        <w:t>Pamatojoties uz augstāk minēto un Valsts izglītības informācijas sistēmas datiem uz 2024. gada 1. septembri, Ādažu novada pašvaldība atbilst Noteikumu prasībām attiecībā uz izglītojamo skaitu:</w:t>
      </w:r>
    </w:p>
    <w:tbl>
      <w:tblPr>
        <w:tblW w:w="9138" w:type="dxa"/>
        <w:tblLook w:val="04A0" w:firstRow="1" w:lastRow="0" w:firstColumn="1" w:lastColumn="0" w:noHBand="0" w:noVBand="1"/>
      </w:tblPr>
      <w:tblGrid>
        <w:gridCol w:w="4531"/>
        <w:gridCol w:w="2410"/>
        <w:gridCol w:w="2197"/>
      </w:tblGrid>
      <w:tr w:rsidR="00B3121D" w:rsidRPr="00F60BF3" w14:paraId="68FB2362" w14:textId="77777777" w:rsidTr="006529A3">
        <w:trPr>
          <w:trHeight w:val="280"/>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5AD46" w14:textId="30223D26" w:rsidR="008F70FC" w:rsidRPr="00F60BF3" w:rsidRDefault="00F60BF3" w:rsidP="00D50210">
            <w:pPr>
              <w:jc w:val="center"/>
              <w:rPr>
                <w:rFonts w:ascii="Times New Roman" w:eastAsia="Times New Roman" w:hAnsi="Times New Roman" w:cs="Times New Roman"/>
                <w:color w:val="000000"/>
                <w:sz w:val="23"/>
                <w:szCs w:val="23"/>
              </w:rPr>
            </w:pPr>
            <w:r w:rsidRPr="00F60BF3">
              <w:rPr>
                <w:rFonts w:ascii="Times New Roman" w:eastAsia="Times New Roman" w:hAnsi="Times New Roman" w:cs="Times New Roman"/>
                <w:color w:val="000000"/>
                <w:sz w:val="23"/>
                <w:szCs w:val="23"/>
              </w:rPr>
              <w:t>Minimālais izglītojamo skaits klašu grupās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E85482D" w14:textId="2C90A8F5" w:rsidR="008F70FC" w:rsidRPr="00F60BF3" w:rsidRDefault="00F60BF3" w:rsidP="00D50210">
            <w:pPr>
              <w:jc w:val="center"/>
              <w:rPr>
                <w:rFonts w:ascii="Times New Roman" w:eastAsia="Times New Roman" w:hAnsi="Times New Roman" w:cs="Times New Roman"/>
                <w:color w:val="000000"/>
                <w:sz w:val="23"/>
                <w:szCs w:val="23"/>
              </w:rPr>
            </w:pPr>
            <w:r w:rsidRPr="00F60BF3">
              <w:rPr>
                <w:rFonts w:ascii="Times New Roman" w:eastAsia="Times New Roman" w:hAnsi="Times New Roman" w:cs="Times New Roman"/>
                <w:color w:val="000000"/>
                <w:sz w:val="23"/>
                <w:szCs w:val="23"/>
              </w:rPr>
              <w:t>Izglītojamo skaits Carnikavas vidusskola</w:t>
            </w:r>
          </w:p>
        </w:tc>
        <w:tc>
          <w:tcPr>
            <w:tcW w:w="2197" w:type="dxa"/>
            <w:tcBorders>
              <w:top w:val="single" w:sz="4" w:space="0" w:color="auto"/>
              <w:left w:val="nil"/>
              <w:bottom w:val="single" w:sz="4" w:space="0" w:color="auto"/>
              <w:right w:val="single" w:sz="4" w:space="0" w:color="auto"/>
            </w:tcBorders>
            <w:shd w:val="clear" w:color="auto" w:fill="auto"/>
            <w:vAlign w:val="center"/>
            <w:hideMark/>
          </w:tcPr>
          <w:p w14:paraId="7A2E9AF2" w14:textId="44AE83CA" w:rsidR="008F70FC" w:rsidRPr="00F60BF3" w:rsidRDefault="00F60BF3" w:rsidP="00D50210">
            <w:pPr>
              <w:jc w:val="center"/>
              <w:rPr>
                <w:rFonts w:ascii="Times New Roman" w:eastAsia="Times New Roman" w:hAnsi="Times New Roman" w:cs="Times New Roman"/>
                <w:color w:val="000000"/>
                <w:sz w:val="23"/>
                <w:szCs w:val="23"/>
              </w:rPr>
            </w:pPr>
            <w:r w:rsidRPr="00F60BF3">
              <w:rPr>
                <w:rFonts w:ascii="Times New Roman" w:eastAsia="Times New Roman" w:hAnsi="Times New Roman" w:cs="Times New Roman"/>
                <w:color w:val="000000"/>
                <w:sz w:val="23"/>
                <w:szCs w:val="23"/>
              </w:rPr>
              <w:t>Izglītojamo skaits Ādažu vidusskola</w:t>
            </w:r>
          </w:p>
        </w:tc>
      </w:tr>
      <w:tr w:rsidR="00B3121D" w:rsidRPr="00F60BF3" w14:paraId="152B8D39" w14:textId="77777777" w:rsidTr="006529A3">
        <w:trPr>
          <w:trHeight w:val="2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5894EFB" w14:textId="7602AC7A" w:rsidR="008F70FC" w:rsidRPr="00F60BF3" w:rsidRDefault="00F60BF3" w:rsidP="00D50210">
            <w:pPr>
              <w:rPr>
                <w:rFonts w:ascii="Times New Roman" w:eastAsia="Times New Roman" w:hAnsi="Times New Roman" w:cs="Times New Roman"/>
                <w:color w:val="414142"/>
                <w:sz w:val="23"/>
                <w:szCs w:val="23"/>
              </w:rPr>
            </w:pPr>
            <w:r w:rsidRPr="00F60BF3">
              <w:rPr>
                <w:rFonts w:ascii="Times New Roman" w:eastAsia="Times New Roman" w:hAnsi="Times New Roman" w:cs="Times New Roman"/>
                <w:color w:val="414142"/>
                <w:sz w:val="23"/>
                <w:szCs w:val="23"/>
              </w:rPr>
              <w:t>1.–3. klašu grupā – 120 izglītojamie</w:t>
            </w:r>
          </w:p>
        </w:tc>
        <w:tc>
          <w:tcPr>
            <w:tcW w:w="2410" w:type="dxa"/>
            <w:tcBorders>
              <w:top w:val="nil"/>
              <w:left w:val="nil"/>
              <w:bottom w:val="single" w:sz="4" w:space="0" w:color="auto"/>
              <w:right w:val="single" w:sz="4" w:space="0" w:color="auto"/>
            </w:tcBorders>
            <w:shd w:val="clear" w:color="auto" w:fill="auto"/>
            <w:noWrap/>
            <w:vAlign w:val="bottom"/>
            <w:hideMark/>
          </w:tcPr>
          <w:p w14:paraId="7FA7A7A1" w14:textId="77777777" w:rsidR="008F70FC" w:rsidRPr="00F60BF3" w:rsidRDefault="00F60BF3" w:rsidP="00D50210">
            <w:pPr>
              <w:jc w:val="center"/>
              <w:rPr>
                <w:rFonts w:ascii="Times New Roman" w:eastAsia="Times New Roman" w:hAnsi="Times New Roman" w:cs="Times New Roman"/>
                <w:color w:val="000000"/>
                <w:sz w:val="23"/>
                <w:szCs w:val="23"/>
              </w:rPr>
            </w:pPr>
            <w:r w:rsidRPr="00F60BF3">
              <w:rPr>
                <w:rFonts w:ascii="Times New Roman" w:eastAsia="Times New Roman" w:hAnsi="Times New Roman" w:cs="Times New Roman"/>
                <w:color w:val="000000"/>
                <w:sz w:val="23"/>
                <w:szCs w:val="23"/>
              </w:rPr>
              <w:t>268</w:t>
            </w:r>
          </w:p>
        </w:tc>
        <w:tc>
          <w:tcPr>
            <w:tcW w:w="2197" w:type="dxa"/>
            <w:tcBorders>
              <w:top w:val="nil"/>
              <w:left w:val="nil"/>
              <w:bottom w:val="single" w:sz="4" w:space="0" w:color="auto"/>
              <w:right w:val="single" w:sz="4" w:space="0" w:color="auto"/>
            </w:tcBorders>
            <w:shd w:val="clear" w:color="auto" w:fill="auto"/>
            <w:noWrap/>
            <w:vAlign w:val="bottom"/>
            <w:hideMark/>
          </w:tcPr>
          <w:p w14:paraId="5DD6D162" w14:textId="77777777" w:rsidR="008F70FC" w:rsidRPr="00F60BF3" w:rsidRDefault="00F60BF3" w:rsidP="00D50210">
            <w:pPr>
              <w:jc w:val="center"/>
              <w:rPr>
                <w:rFonts w:ascii="Times New Roman" w:eastAsia="Times New Roman" w:hAnsi="Times New Roman" w:cs="Times New Roman"/>
                <w:color w:val="000000"/>
                <w:sz w:val="23"/>
                <w:szCs w:val="23"/>
              </w:rPr>
            </w:pPr>
            <w:r w:rsidRPr="00F60BF3">
              <w:rPr>
                <w:rFonts w:ascii="Times New Roman" w:eastAsia="Times New Roman" w:hAnsi="Times New Roman" w:cs="Times New Roman"/>
                <w:color w:val="000000"/>
                <w:sz w:val="23"/>
                <w:szCs w:val="23"/>
              </w:rPr>
              <w:t>693</w:t>
            </w:r>
          </w:p>
        </w:tc>
      </w:tr>
      <w:tr w:rsidR="00B3121D" w:rsidRPr="00F60BF3" w14:paraId="63173820" w14:textId="77777777" w:rsidTr="006529A3">
        <w:trPr>
          <w:trHeight w:val="2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42D57768" w14:textId="5F9FCB31" w:rsidR="008F70FC" w:rsidRPr="00F60BF3" w:rsidRDefault="00F60BF3" w:rsidP="00D50210">
            <w:pPr>
              <w:rPr>
                <w:rFonts w:ascii="Times New Roman" w:eastAsia="Times New Roman" w:hAnsi="Times New Roman" w:cs="Times New Roman"/>
                <w:color w:val="414142"/>
                <w:sz w:val="23"/>
                <w:szCs w:val="23"/>
              </w:rPr>
            </w:pPr>
            <w:r w:rsidRPr="00F60BF3">
              <w:rPr>
                <w:rFonts w:ascii="Times New Roman" w:eastAsia="Times New Roman" w:hAnsi="Times New Roman" w:cs="Times New Roman"/>
                <w:color w:val="414142"/>
                <w:sz w:val="23"/>
                <w:szCs w:val="23"/>
              </w:rPr>
              <w:t>4.–6. klašu grupā – 120 izglītojamie</w:t>
            </w:r>
          </w:p>
        </w:tc>
        <w:tc>
          <w:tcPr>
            <w:tcW w:w="2410" w:type="dxa"/>
            <w:tcBorders>
              <w:top w:val="nil"/>
              <w:left w:val="nil"/>
              <w:bottom w:val="single" w:sz="4" w:space="0" w:color="auto"/>
              <w:right w:val="single" w:sz="4" w:space="0" w:color="auto"/>
            </w:tcBorders>
            <w:shd w:val="clear" w:color="auto" w:fill="auto"/>
            <w:noWrap/>
            <w:vAlign w:val="bottom"/>
            <w:hideMark/>
          </w:tcPr>
          <w:p w14:paraId="1252B75C" w14:textId="77777777" w:rsidR="008F70FC" w:rsidRPr="00F60BF3" w:rsidRDefault="00F60BF3" w:rsidP="00D50210">
            <w:pPr>
              <w:jc w:val="center"/>
              <w:rPr>
                <w:rFonts w:ascii="Times New Roman" w:eastAsia="Times New Roman" w:hAnsi="Times New Roman" w:cs="Times New Roman"/>
                <w:color w:val="000000"/>
                <w:sz w:val="23"/>
                <w:szCs w:val="23"/>
              </w:rPr>
            </w:pPr>
            <w:r w:rsidRPr="00F60BF3">
              <w:rPr>
                <w:rFonts w:ascii="Times New Roman" w:eastAsia="Times New Roman" w:hAnsi="Times New Roman" w:cs="Times New Roman"/>
                <w:color w:val="000000"/>
                <w:sz w:val="23"/>
                <w:szCs w:val="23"/>
              </w:rPr>
              <w:t>216</w:t>
            </w:r>
          </w:p>
        </w:tc>
        <w:tc>
          <w:tcPr>
            <w:tcW w:w="2197" w:type="dxa"/>
            <w:tcBorders>
              <w:top w:val="nil"/>
              <w:left w:val="nil"/>
              <w:bottom w:val="single" w:sz="4" w:space="0" w:color="auto"/>
              <w:right w:val="single" w:sz="4" w:space="0" w:color="auto"/>
            </w:tcBorders>
            <w:shd w:val="clear" w:color="auto" w:fill="auto"/>
            <w:noWrap/>
            <w:vAlign w:val="bottom"/>
            <w:hideMark/>
          </w:tcPr>
          <w:p w14:paraId="0A511174" w14:textId="77777777" w:rsidR="008F70FC" w:rsidRPr="00F60BF3" w:rsidRDefault="00F60BF3" w:rsidP="00D50210">
            <w:pPr>
              <w:jc w:val="center"/>
              <w:rPr>
                <w:rFonts w:ascii="Times New Roman" w:eastAsia="Times New Roman" w:hAnsi="Times New Roman" w:cs="Times New Roman"/>
                <w:color w:val="000000"/>
                <w:sz w:val="23"/>
                <w:szCs w:val="23"/>
              </w:rPr>
            </w:pPr>
            <w:r w:rsidRPr="00F60BF3">
              <w:rPr>
                <w:rFonts w:ascii="Times New Roman" w:eastAsia="Times New Roman" w:hAnsi="Times New Roman" w:cs="Times New Roman"/>
                <w:color w:val="000000"/>
                <w:sz w:val="23"/>
                <w:szCs w:val="23"/>
              </w:rPr>
              <w:t>622</w:t>
            </w:r>
          </w:p>
        </w:tc>
      </w:tr>
      <w:tr w:rsidR="00B3121D" w:rsidRPr="00F60BF3" w14:paraId="34E97C08" w14:textId="77777777" w:rsidTr="006529A3">
        <w:trPr>
          <w:trHeight w:val="2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0CD10B2E" w14:textId="1042EED8" w:rsidR="008F70FC" w:rsidRPr="00F60BF3" w:rsidRDefault="00F60BF3" w:rsidP="00D50210">
            <w:pPr>
              <w:rPr>
                <w:rFonts w:ascii="Times New Roman" w:eastAsia="Times New Roman" w:hAnsi="Times New Roman" w:cs="Times New Roman"/>
                <w:color w:val="414142"/>
                <w:sz w:val="23"/>
                <w:szCs w:val="23"/>
              </w:rPr>
            </w:pPr>
            <w:r w:rsidRPr="00F60BF3">
              <w:rPr>
                <w:rFonts w:ascii="Times New Roman" w:eastAsia="Times New Roman" w:hAnsi="Times New Roman" w:cs="Times New Roman"/>
                <w:color w:val="414142"/>
                <w:sz w:val="23"/>
                <w:szCs w:val="23"/>
              </w:rPr>
              <w:t>7.–9. klašu grupā – 120 izglītojamie</w:t>
            </w:r>
          </w:p>
        </w:tc>
        <w:tc>
          <w:tcPr>
            <w:tcW w:w="2410" w:type="dxa"/>
            <w:tcBorders>
              <w:top w:val="nil"/>
              <w:left w:val="nil"/>
              <w:bottom w:val="single" w:sz="4" w:space="0" w:color="auto"/>
              <w:right w:val="single" w:sz="4" w:space="0" w:color="auto"/>
            </w:tcBorders>
            <w:shd w:val="clear" w:color="auto" w:fill="auto"/>
            <w:noWrap/>
            <w:vAlign w:val="bottom"/>
            <w:hideMark/>
          </w:tcPr>
          <w:p w14:paraId="4AA6983C" w14:textId="77777777" w:rsidR="008F70FC" w:rsidRPr="00F60BF3" w:rsidRDefault="00F60BF3" w:rsidP="00D50210">
            <w:pPr>
              <w:jc w:val="center"/>
              <w:rPr>
                <w:rFonts w:ascii="Times New Roman" w:eastAsia="Times New Roman" w:hAnsi="Times New Roman" w:cs="Times New Roman"/>
                <w:color w:val="000000"/>
                <w:sz w:val="23"/>
                <w:szCs w:val="23"/>
              </w:rPr>
            </w:pPr>
            <w:r w:rsidRPr="00F60BF3">
              <w:rPr>
                <w:rFonts w:ascii="Times New Roman" w:eastAsia="Times New Roman" w:hAnsi="Times New Roman" w:cs="Times New Roman"/>
                <w:color w:val="000000"/>
                <w:sz w:val="23"/>
                <w:szCs w:val="23"/>
              </w:rPr>
              <w:t>174</w:t>
            </w:r>
          </w:p>
        </w:tc>
        <w:tc>
          <w:tcPr>
            <w:tcW w:w="2197" w:type="dxa"/>
            <w:tcBorders>
              <w:top w:val="nil"/>
              <w:left w:val="nil"/>
              <w:bottom w:val="single" w:sz="4" w:space="0" w:color="auto"/>
              <w:right w:val="single" w:sz="4" w:space="0" w:color="auto"/>
            </w:tcBorders>
            <w:shd w:val="clear" w:color="auto" w:fill="auto"/>
            <w:noWrap/>
            <w:vAlign w:val="bottom"/>
            <w:hideMark/>
          </w:tcPr>
          <w:p w14:paraId="742B1C4C" w14:textId="77777777" w:rsidR="008F70FC" w:rsidRPr="00F60BF3" w:rsidRDefault="00F60BF3" w:rsidP="00D50210">
            <w:pPr>
              <w:jc w:val="center"/>
              <w:rPr>
                <w:rFonts w:ascii="Times New Roman" w:eastAsia="Times New Roman" w:hAnsi="Times New Roman" w:cs="Times New Roman"/>
                <w:color w:val="000000"/>
                <w:sz w:val="23"/>
                <w:szCs w:val="23"/>
              </w:rPr>
            </w:pPr>
            <w:r w:rsidRPr="00F60BF3">
              <w:rPr>
                <w:rFonts w:ascii="Times New Roman" w:eastAsia="Times New Roman" w:hAnsi="Times New Roman" w:cs="Times New Roman"/>
                <w:color w:val="000000"/>
                <w:sz w:val="23"/>
                <w:szCs w:val="23"/>
              </w:rPr>
              <w:t>523</w:t>
            </w:r>
          </w:p>
        </w:tc>
      </w:tr>
      <w:tr w:rsidR="00B3121D" w:rsidRPr="00F60BF3" w14:paraId="5B535E1D" w14:textId="77777777" w:rsidTr="006529A3">
        <w:trPr>
          <w:trHeight w:val="280"/>
        </w:trPr>
        <w:tc>
          <w:tcPr>
            <w:tcW w:w="4531" w:type="dxa"/>
            <w:tcBorders>
              <w:top w:val="nil"/>
              <w:left w:val="single" w:sz="4" w:space="0" w:color="auto"/>
              <w:bottom w:val="single" w:sz="4" w:space="0" w:color="auto"/>
              <w:right w:val="single" w:sz="4" w:space="0" w:color="auto"/>
            </w:tcBorders>
            <w:shd w:val="clear" w:color="auto" w:fill="auto"/>
            <w:vAlign w:val="center"/>
            <w:hideMark/>
          </w:tcPr>
          <w:p w14:paraId="7C481273" w14:textId="72D1985A" w:rsidR="008F70FC" w:rsidRPr="00F60BF3" w:rsidRDefault="00F60BF3" w:rsidP="00D50210">
            <w:pPr>
              <w:rPr>
                <w:rFonts w:ascii="Times New Roman" w:eastAsia="Times New Roman" w:hAnsi="Times New Roman" w:cs="Times New Roman"/>
                <w:color w:val="414142"/>
                <w:sz w:val="23"/>
                <w:szCs w:val="23"/>
              </w:rPr>
            </w:pPr>
            <w:r w:rsidRPr="00F60BF3">
              <w:rPr>
                <w:rFonts w:ascii="Times New Roman" w:eastAsia="Times New Roman" w:hAnsi="Times New Roman" w:cs="Times New Roman"/>
                <w:color w:val="414142"/>
                <w:sz w:val="23"/>
                <w:szCs w:val="23"/>
              </w:rPr>
              <w:t>10.–12. klašu grupā– 120 izglītojamie</w:t>
            </w:r>
          </w:p>
        </w:tc>
        <w:tc>
          <w:tcPr>
            <w:tcW w:w="2410" w:type="dxa"/>
            <w:tcBorders>
              <w:top w:val="nil"/>
              <w:left w:val="nil"/>
              <w:bottom w:val="single" w:sz="4" w:space="0" w:color="auto"/>
              <w:right w:val="single" w:sz="4" w:space="0" w:color="auto"/>
            </w:tcBorders>
            <w:shd w:val="clear" w:color="auto" w:fill="auto"/>
            <w:noWrap/>
            <w:vAlign w:val="bottom"/>
            <w:hideMark/>
          </w:tcPr>
          <w:p w14:paraId="73F8B3EB" w14:textId="77777777" w:rsidR="008F70FC" w:rsidRPr="00F60BF3" w:rsidRDefault="00F60BF3" w:rsidP="00D50210">
            <w:pPr>
              <w:jc w:val="center"/>
              <w:rPr>
                <w:rFonts w:ascii="Times New Roman" w:eastAsia="Times New Roman" w:hAnsi="Times New Roman" w:cs="Times New Roman"/>
                <w:sz w:val="23"/>
                <w:szCs w:val="23"/>
              </w:rPr>
            </w:pPr>
            <w:r w:rsidRPr="00F60BF3">
              <w:rPr>
                <w:rFonts w:ascii="Times New Roman" w:eastAsia="Times New Roman" w:hAnsi="Times New Roman" w:cs="Times New Roman"/>
                <w:sz w:val="23"/>
                <w:szCs w:val="23"/>
              </w:rPr>
              <w:t>38</w:t>
            </w:r>
          </w:p>
        </w:tc>
        <w:tc>
          <w:tcPr>
            <w:tcW w:w="2197" w:type="dxa"/>
            <w:tcBorders>
              <w:top w:val="nil"/>
              <w:left w:val="nil"/>
              <w:bottom w:val="single" w:sz="4" w:space="0" w:color="auto"/>
              <w:right w:val="single" w:sz="4" w:space="0" w:color="auto"/>
            </w:tcBorders>
            <w:shd w:val="clear" w:color="auto" w:fill="auto"/>
            <w:noWrap/>
            <w:vAlign w:val="bottom"/>
            <w:hideMark/>
          </w:tcPr>
          <w:p w14:paraId="271B3F2D" w14:textId="77777777" w:rsidR="008F70FC" w:rsidRPr="00F60BF3" w:rsidRDefault="00F60BF3" w:rsidP="00D50210">
            <w:pPr>
              <w:jc w:val="center"/>
              <w:rPr>
                <w:rFonts w:ascii="Times New Roman" w:eastAsia="Times New Roman" w:hAnsi="Times New Roman" w:cs="Times New Roman"/>
                <w:color w:val="000000"/>
                <w:sz w:val="23"/>
                <w:szCs w:val="23"/>
              </w:rPr>
            </w:pPr>
            <w:r w:rsidRPr="00F60BF3">
              <w:rPr>
                <w:rFonts w:ascii="Times New Roman" w:eastAsia="Times New Roman" w:hAnsi="Times New Roman" w:cs="Times New Roman"/>
                <w:color w:val="000000"/>
                <w:sz w:val="23"/>
                <w:szCs w:val="23"/>
              </w:rPr>
              <w:t>231</w:t>
            </w:r>
          </w:p>
        </w:tc>
      </w:tr>
    </w:tbl>
    <w:p w14:paraId="626A37FB" w14:textId="6DCEA443" w:rsidR="008F70FC" w:rsidRPr="00F60BF3" w:rsidRDefault="00F60BF3" w:rsidP="00F60BF3">
      <w:pPr>
        <w:spacing w:before="120" w:after="120"/>
        <w:jc w:val="both"/>
        <w:rPr>
          <w:rFonts w:ascii="Times New Roman" w:hAnsi="Times New Roman" w:cs="Times New Roman"/>
          <w:sz w:val="23"/>
          <w:szCs w:val="23"/>
        </w:rPr>
      </w:pPr>
      <w:r w:rsidRPr="00F60BF3">
        <w:rPr>
          <w:rFonts w:ascii="Times New Roman" w:hAnsi="Times New Roman" w:cs="Times New Roman"/>
          <w:sz w:val="23"/>
          <w:szCs w:val="23"/>
        </w:rPr>
        <w:t xml:space="preserve">Saskaņā ar Noteikumu III. </w:t>
      </w:r>
      <w:r w:rsidR="00DA28FA" w:rsidRPr="00F60BF3">
        <w:rPr>
          <w:rFonts w:ascii="Times New Roman" w:hAnsi="Times New Roman" w:cs="Times New Roman"/>
          <w:sz w:val="23"/>
          <w:szCs w:val="23"/>
        </w:rPr>
        <w:t>N</w:t>
      </w:r>
      <w:r w:rsidRPr="00F60BF3">
        <w:rPr>
          <w:rFonts w:ascii="Times New Roman" w:hAnsi="Times New Roman" w:cs="Times New Roman"/>
          <w:sz w:val="23"/>
          <w:szCs w:val="23"/>
        </w:rPr>
        <w:t>odaļu</w:t>
      </w:r>
      <w:r w:rsidR="00DA28FA" w:rsidRPr="00F60BF3">
        <w:rPr>
          <w:rFonts w:ascii="Times New Roman" w:hAnsi="Times New Roman" w:cs="Times New Roman"/>
          <w:sz w:val="23"/>
          <w:szCs w:val="23"/>
        </w:rPr>
        <w:t>,</w:t>
      </w:r>
      <w:r w:rsidRPr="00F60BF3">
        <w:rPr>
          <w:rFonts w:ascii="Times New Roman" w:hAnsi="Times New Roman" w:cs="Times New Roman"/>
          <w:sz w:val="23"/>
          <w:szCs w:val="23"/>
        </w:rPr>
        <w:t xml:space="preserve"> pašvaldība var pretendēt uz Eiropas </w:t>
      </w:r>
      <w:r w:rsidR="00EC3761" w:rsidRPr="00F60BF3">
        <w:rPr>
          <w:rFonts w:ascii="Times New Roman" w:hAnsi="Times New Roman" w:cs="Times New Roman"/>
          <w:sz w:val="23"/>
          <w:szCs w:val="23"/>
        </w:rPr>
        <w:t xml:space="preserve">Reģionālās attīstības </w:t>
      </w:r>
      <w:r w:rsidRPr="00F60BF3">
        <w:rPr>
          <w:rFonts w:ascii="Times New Roman" w:hAnsi="Times New Roman" w:cs="Times New Roman"/>
          <w:sz w:val="23"/>
          <w:szCs w:val="23"/>
        </w:rPr>
        <w:t>fondu</w:t>
      </w:r>
      <w:r w:rsidR="00EC3761" w:rsidRPr="00F60BF3">
        <w:rPr>
          <w:rFonts w:ascii="Times New Roman" w:hAnsi="Times New Roman" w:cs="Times New Roman"/>
          <w:sz w:val="23"/>
          <w:szCs w:val="23"/>
        </w:rPr>
        <w:t xml:space="preserve"> (turpmāk – ERAF)</w:t>
      </w:r>
      <w:r w:rsidRPr="00F60BF3">
        <w:rPr>
          <w:rFonts w:ascii="Times New Roman" w:hAnsi="Times New Roman" w:cs="Times New Roman"/>
          <w:sz w:val="23"/>
          <w:szCs w:val="23"/>
        </w:rPr>
        <w:t xml:space="preserve"> līdzekļiem šādu, pašvaldības attīstības programmā pamatotu, darbību veikšanai:</w:t>
      </w:r>
    </w:p>
    <w:p w14:paraId="1FF294DE" w14:textId="77777777" w:rsidR="008F70FC" w:rsidRPr="00F60BF3" w:rsidRDefault="00F60BF3" w:rsidP="008F70FC">
      <w:pPr>
        <w:pStyle w:val="ListParagraph"/>
        <w:numPr>
          <w:ilvl w:val="0"/>
          <w:numId w:val="4"/>
        </w:numPr>
        <w:spacing w:after="120"/>
        <w:ind w:left="714" w:hanging="430"/>
        <w:contextualSpacing w:val="0"/>
        <w:jc w:val="both"/>
        <w:rPr>
          <w:rFonts w:ascii="Times New Roman" w:hAnsi="Times New Roman" w:cs="Times New Roman"/>
          <w:sz w:val="23"/>
          <w:szCs w:val="23"/>
          <w:lang w:eastAsia="ar-SA"/>
        </w:rPr>
      </w:pPr>
      <w:r w:rsidRPr="00F60BF3">
        <w:rPr>
          <w:rFonts w:ascii="Times New Roman" w:hAnsi="Times New Roman" w:cs="Times New Roman"/>
          <w:sz w:val="23"/>
          <w:szCs w:val="23"/>
          <w:lang w:eastAsia="ar-SA"/>
        </w:rPr>
        <w:t xml:space="preserve">vispārējās izglītības iestādes ēkas būvniecība, pārbūve vai atjaunošana; </w:t>
      </w:r>
    </w:p>
    <w:p w14:paraId="3845C5B7" w14:textId="77777777" w:rsidR="008F70FC" w:rsidRPr="00F60BF3" w:rsidRDefault="00F60BF3" w:rsidP="008F70FC">
      <w:pPr>
        <w:pStyle w:val="ListParagraph"/>
        <w:numPr>
          <w:ilvl w:val="0"/>
          <w:numId w:val="4"/>
        </w:numPr>
        <w:spacing w:after="120"/>
        <w:ind w:left="714" w:hanging="430"/>
        <w:contextualSpacing w:val="0"/>
        <w:jc w:val="both"/>
        <w:rPr>
          <w:rFonts w:ascii="Times New Roman" w:hAnsi="Times New Roman" w:cs="Times New Roman"/>
          <w:sz w:val="23"/>
          <w:szCs w:val="23"/>
          <w:lang w:eastAsia="ar-SA"/>
        </w:rPr>
      </w:pPr>
      <w:r w:rsidRPr="00F60BF3">
        <w:rPr>
          <w:rFonts w:ascii="Times New Roman" w:hAnsi="Times New Roman" w:cs="Times New Roman"/>
          <w:sz w:val="23"/>
          <w:szCs w:val="23"/>
          <w:lang w:eastAsia="ar-SA"/>
        </w:rPr>
        <w:t xml:space="preserve">vispārējās izglītības iestādes dienesta viesnīcas būvniecība, pārbūve vai atjaunošana; </w:t>
      </w:r>
    </w:p>
    <w:p w14:paraId="67BED8BE" w14:textId="77777777" w:rsidR="008F70FC" w:rsidRPr="00F60BF3" w:rsidRDefault="00F60BF3" w:rsidP="008F70FC">
      <w:pPr>
        <w:pStyle w:val="ListParagraph"/>
        <w:numPr>
          <w:ilvl w:val="0"/>
          <w:numId w:val="4"/>
        </w:numPr>
        <w:spacing w:after="120"/>
        <w:ind w:left="714" w:hanging="430"/>
        <w:contextualSpacing w:val="0"/>
        <w:jc w:val="both"/>
        <w:rPr>
          <w:rFonts w:ascii="Times New Roman" w:hAnsi="Times New Roman" w:cs="Times New Roman"/>
          <w:sz w:val="23"/>
          <w:szCs w:val="23"/>
          <w:lang w:eastAsia="ar-SA"/>
        </w:rPr>
      </w:pPr>
      <w:r w:rsidRPr="00F60BF3">
        <w:rPr>
          <w:rFonts w:ascii="Times New Roman" w:hAnsi="Times New Roman" w:cs="Times New Roman"/>
          <w:sz w:val="23"/>
          <w:szCs w:val="23"/>
          <w:lang w:eastAsia="ar-SA"/>
        </w:rPr>
        <w:t xml:space="preserve">vispārējās izglītības iestādes sporta infrastruktūras pārbūve vai atjaunošana; </w:t>
      </w:r>
    </w:p>
    <w:p w14:paraId="1F8DD402" w14:textId="77777777" w:rsidR="008F70FC" w:rsidRPr="00F60BF3" w:rsidRDefault="00F60BF3" w:rsidP="008F70FC">
      <w:pPr>
        <w:pStyle w:val="ListParagraph"/>
        <w:numPr>
          <w:ilvl w:val="0"/>
          <w:numId w:val="4"/>
        </w:numPr>
        <w:spacing w:after="120"/>
        <w:ind w:left="714" w:hanging="430"/>
        <w:contextualSpacing w:val="0"/>
        <w:jc w:val="both"/>
        <w:rPr>
          <w:rFonts w:ascii="Times New Roman" w:hAnsi="Times New Roman" w:cs="Times New Roman"/>
          <w:sz w:val="23"/>
          <w:szCs w:val="23"/>
          <w:lang w:eastAsia="ar-SA"/>
        </w:rPr>
      </w:pPr>
      <w:r w:rsidRPr="00F60BF3">
        <w:rPr>
          <w:rFonts w:ascii="Times New Roman" w:hAnsi="Times New Roman" w:cs="Times New Roman"/>
          <w:sz w:val="23"/>
          <w:szCs w:val="23"/>
          <w:lang w:eastAsia="ar-SA"/>
        </w:rPr>
        <w:t>dabaszinātņu (</w:t>
      </w:r>
      <w:proofErr w:type="spellStart"/>
      <w:r w:rsidRPr="00F60BF3">
        <w:rPr>
          <w:rFonts w:ascii="Times New Roman" w:hAnsi="Times New Roman" w:cs="Times New Roman"/>
          <w:sz w:val="23"/>
          <w:szCs w:val="23"/>
          <w:lang w:eastAsia="ar-SA"/>
        </w:rPr>
        <w:t>dabaszinību</w:t>
      </w:r>
      <w:proofErr w:type="spellEnd"/>
      <w:r w:rsidRPr="00F60BF3">
        <w:rPr>
          <w:rFonts w:ascii="Times New Roman" w:hAnsi="Times New Roman" w:cs="Times New Roman"/>
          <w:sz w:val="23"/>
          <w:szCs w:val="23"/>
          <w:lang w:eastAsia="ar-SA"/>
        </w:rPr>
        <w:t xml:space="preserve"> (1.–6. klasei), ķīmijas, bioloģijas, fizikas, dizaina un tehnoloģiju, inženierzinību, ģeogrāfijas) un matemātikas kabinetu (tai skaitā praktisko darbu telpu) pārbūve, atjaunošana, izveide vai pilnveide; </w:t>
      </w:r>
    </w:p>
    <w:p w14:paraId="1F0B022E" w14:textId="77777777" w:rsidR="008F70FC" w:rsidRPr="00F60BF3" w:rsidRDefault="00F60BF3" w:rsidP="008F70FC">
      <w:pPr>
        <w:pStyle w:val="ListParagraph"/>
        <w:numPr>
          <w:ilvl w:val="0"/>
          <w:numId w:val="4"/>
        </w:numPr>
        <w:spacing w:after="120"/>
        <w:ind w:left="714" w:hanging="430"/>
        <w:contextualSpacing w:val="0"/>
        <w:jc w:val="both"/>
        <w:rPr>
          <w:rFonts w:ascii="Times New Roman" w:hAnsi="Times New Roman" w:cs="Times New Roman"/>
          <w:sz w:val="23"/>
          <w:szCs w:val="23"/>
          <w:lang w:eastAsia="ar-SA"/>
        </w:rPr>
      </w:pPr>
      <w:r w:rsidRPr="00F60BF3">
        <w:rPr>
          <w:rFonts w:ascii="Times New Roman" w:hAnsi="Times New Roman" w:cs="Times New Roman"/>
          <w:sz w:val="23"/>
          <w:szCs w:val="23"/>
          <w:lang w:eastAsia="ar-SA"/>
        </w:rPr>
        <w:t xml:space="preserve">mācību vides uzlabošana un mācību procesa nodrošināšanai paredzētā aprīkojuma iegāde; </w:t>
      </w:r>
    </w:p>
    <w:p w14:paraId="045F740F" w14:textId="77777777" w:rsidR="008F70FC" w:rsidRPr="00F60BF3" w:rsidRDefault="00F60BF3" w:rsidP="008F70FC">
      <w:pPr>
        <w:pStyle w:val="ListParagraph"/>
        <w:numPr>
          <w:ilvl w:val="0"/>
          <w:numId w:val="4"/>
        </w:numPr>
        <w:spacing w:after="120"/>
        <w:ind w:left="714" w:hanging="430"/>
        <w:contextualSpacing w:val="0"/>
        <w:jc w:val="both"/>
        <w:rPr>
          <w:rFonts w:ascii="Times New Roman" w:hAnsi="Times New Roman" w:cs="Times New Roman"/>
          <w:sz w:val="23"/>
          <w:szCs w:val="23"/>
          <w:lang w:eastAsia="ar-SA"/>
        </w:rPr>
      </w:pPr>
      <w:r w:rsidRPr="00F60BF3">
        <w:rPr>
          <w:rFonts w:ascii="Times New Roman" w:hAnsi="Times New Roman" w:cs="Times New Roman"/>
          <w:sz w:val="23"/>
          <w:szCs w:val="23"/>
          <w:lang w:eastAsia="ar-SA"/>
        </w:rPr>
        <w:t xml:space="preserve">informācijas un komunikācijas tehnoloģiju risinājumu ieviešana un aprīkojuma iegāde; </w:t>
      </w:r>
    </w:p>
    <w:p w14:paraId="5CF412A7" w14:textId="77777777" w:rsidR="008F70FC" w:rsidRPr="00F60BF3" w:rsidRDefault="00F60BF3" w:rsidP="008F70FC">
      <w:pPr>
        <w:pStyle w:val="ListParagraph"/>
        <w:numPr>
          <w:ilvl w:val="0"/>
          <w:numId w:val="4"/>
        </w:numPr>
        <w:spacing w:after="120"/>
        <w:ind w:left="714" w:hanging="430"/>
        <w:contextualSpacing w:val="0"/>
        <w:jc w:val="both"/>
        <w:rPr>
          <w:rFonts w:ascii="Times New Roman" w:hAnsi="Times New Roman" w:cs="Times New Roman"/>
          <w:sz w:val="23"/>
          <w:szCs w:val="23"/>
          <w:lang w:eastAsia="ar-SA"/>
        </w:rPr>
      </w:pPr>
      <w:r w:rsidRPr="00F60BF3">
        <w:rPr>
          <w:rFonts w:ascii="Times New Roman" w:hAnsi="Times New Roman" w:cs="Times New Roman"/>
          <w:sz w:val="23"/>
          <w:szCs w:val="23"/>
          <w:lang w:eastAsia="ar-SA"/>
        </w:rPr>
        <w:t xml:space="preserve">teritorijas labiekārtošana, tostarp izglītojamo drošības nodrošināšanai paredzētie risinājumi; </w:t>
      </w:r>
    </w:p>
    <w:p w14:paraId="1A7C7B25" w14:textId="77777777" w:rsidR="008F70FC" w:rsidRPr="00F60BF3" w:rsidRDefault="00F60BF3" w:rsidP="008F70FC">
      <w:pPr>
        <w:pStyle w:val="ListParagraph"/>
        <w:numPr>
          <w:ilvl w:val="0"/>
          <w:numId w:val="4"/>
        </w:numPr>
        <w:spacing w:after="120"/>
        <w:ind w:left="714" w:hanging="430"/>
        <w:contextualSpacing w:val="0"/>
        <w:jc w:val="both"/>
        <w:rPr>
          <w:rFonts w:ascii="Times New Roman" w:hAnsi="Times New Roman" w:cs="Times New Roman"/>
          <w:sz w:val="23"/>
          <w:szCs w:val="23"/>
        </w:rPr>
      </w:pPr>
      <w:r w:rsidRPr="00F60BF3">
        <w:rPr>
          <w:rFonts w:ascii="Times New Roman" w:hAnsi="Times New Roman" w:cs="Times New Roman"/>
          <w:sz w:val="23"/>
          <w:szCs w:val="23"/>
          <w:lang w:eastAsia="ar-SA"/>
        </w:rPr>
        <w:t>komunikācijas</w:t>
      </w:r>
      <w:r w:rsidRPr="00F60BF3">
        <w:rPr>
          <w:rFonts w:ascii="Times New Roman" w:hAnsi="Times New Roman" w:cs="Times New Roman"/>
          <w:sz w:val="23"/>
          <w:szCs w:val="23"/>
        </w:rPr>
        <w:t xml:space="preserve"> un vizuālās identitātes pasākumi par projekta īstenošanu.</w:t>
      </w:r>
    </w:p>
    <w:p w14:paraId="6A195409" w14:textId="77777777" w:rsidR="008F4014" w:rsidRPr="00F60BF3" w:rsidRDefault="00F60BF3" w:rsidP="008F70FC">
      <w:pPr>
        <w:spacing w:after="120"/>
        <w:jc w:val="both"/>
        <w:rPr>
          <w:rFonts w:ascii="Times New Roman" w:hAnsi="Times New Roman" w:cs="Times New Roman"/>
          <w:sz w:val="23"/>
          <w:szCs w:val="23"/>
        </w:rPr>
      </w:pPr>
      <w:r w:rsidRPr="00F60BF3">
        <w:rPr>
          <w:rFonts w:ascii="Times New Roman" w:hAnsi="Times New Roman" w:cs="Times New Roman"/>
          <w:sz w:val="23"/>
          <w:szCs w:val="23"/>
        </w:rPr>
        <w:t>Projekta ietvaros pašvaldība plāno veikt:</w:t>
      </w:r>
    </w:p>
    <w:p w14:paraId="32CEE47E" w14:textId="7A44635A" w:rsidR="008F4014" w:rsidRPr="00F60BF3" w:rsidRDefault="00F60BF3" w:rsidP="006529A3">
      <w:pPr>
        <w:pStyle w:val="ListParagraph"/>
        <w:numPr>
          <w:ilvl w:val="0"/>
          <w:numId w:val="6"/>
        </w:numPr>
        <w:spacing w:after="120"/>
        <w:jc w:val="both"/>
        <w:rPr>
          <w:rFonts w:ascii="Times New Roman" w:hAnsi="Times New Roman" w:cs="Times New Roman"/>
          <w:sz w:val="23"/>
          <w:szCs w:val="23"/>
        </w:rPr>
      </w:pPr>
      <w:r w:rsidRPr="00F60BF3">
        <w:rPr>
          <w:rFonts w:ascii="Times New Roman" w:hAnsi="Times New Roman" w:cs="Times New Roman"/>
          <w:sz w:val="23"/>
          <w:szCs w:val="23"/>
        </w:rPr>
        <w:t xml:space="preserve">Ādažu vidusskolas ēkas Gaujas ielā 30, Ādažos </w:t>
      </w:r>
      <w:r w:rsidR="006529A3" w:rsidRPr="00F60BF3">
        <w:rPr>
          <w:rFonts w:ascii="Times New Roman" w:hAnsi="Times New Roman" w:cs="Times New Roman"/>
          <w:sz w:val="23"/>
          <w:szCs w:val="23"/>
        </w:rPr>
        <w:t xml:space="preserve">– </w:t>
      </w:r>
      <w:r w:rsidRPr="00F60BF3">
        <w:rPr>
          <w:rFonts w:ascii="Times New Roman" w:hAnsi="Times New Roman" w:cs="Times New Roman"/>
          <w:sz w:val="23"/>
          <w:szCs w:val="23"/>
        </w:rPr>
        <w:t xml:space="preserve">iekšējo </w:t>
      </w:r>
      <w:r w:rsidR="006E2810" w:rsidRPr="00F60BF3">
        <w:rPr>
          <w:rFonts w:ascii="Times New Roman" w:hAnsi="Times New Roman" w:cs="Times New Roman"/>
          <w:sz w:val="23"/>
          <w:szCs w:val="23"/>
        </w:rPr>
        <w:t>inženierkomunikāciju (elektroapgādes, apkures, ūdensvada, kanalizācijas, vēdināšanas sistēmas) pārbūve, mācību un koplietošanas telpu (t.sk., gaiteņu) atjaunošana, kā arī vides pieejamības uzlabošanas aktivitāšu īstenošana</w:t>
      </w:r>
      <w:r w:rsidRPr="00F60BF3">
        <w:rPr>
          <w:rFonts w:ascii="Times New Roman" w:hAnsi="Times New Roman" w:cs="Times New Roman"/>
          <w:sz w:val="23"/>
          <w:szCs w:val="23"/>
        </w:rPr>
        <w:t xml:space="preserve">, </w:t>
      </w:r>
    </w:p>
    <w:p w14:paraId="2249A4E9" w14:textId="4B51ECCE" w:rsidR="008F4014" w:rsidRPr="00F60BF3" w:rsidRDefault="00F60BF3" w:rsidP="006529A3">
      <w:pPr>
        <w:pStyle w:val="ListParagraph"/>
        <w:numPr>
          <w:ilvl w:val="0"/>
          <w:numId w:val="6"/>
        </w:numPr>
        <w:spacing w:after="120"/>
        <w:jc w:val="both"/>
        <w:rPr>
          <w:rFonts w:ascii="Times New Roman" w:hAnsi="Times New Roman" w:cs="Times New Roman"/>
          <w:sz w:val="23"/>
          <w:szCs w:val="23"/>
        </w:rPr>
      </w:pPr>
      <w:r w:rsidRPr="00F60BF3">
        <w:rPr>
          <w:rFonts w:ascii="Times New Roman" w:hAnsi="Times New Roman" w:cs="Times New Roman"/>
          <w:sz w:val="23"/>
          <w:szCs w:val="23"/>
        </w:rPr>
        <w:t xml:space="preserve">Carnikavas vidusskolā, Nākotnes ielā 1, Carnikavā – vidusskolas posma mācību procesa nodrošināšanai nepieciešamā aprīkojuma iegādi. </w:t>
      </w:r>
    </w:p>
    <w:p w14:paraId="27B0AC12" w14:textId="48C4003B" w:rsidR="00EC3761" w:rsidRPr="00F60BF3" w:rsidRDefault="00F60BF3" w:rsidP="00F60BF3">
      <w:pPr>
        <w:spacing w:after="120"/>
        <w:jc w:val="both"/>
        <w:rPr>
          <w:rFonts w:ascii="Times New Roman" w:hAnsi="Times New Roman" w:cs="Times New Roman"/>
          <w:sz w:val="23"/>
          <w:szCs w:val="23"/>
        </w:rPr>
      </w:pPr>
      <w:r w:rsidRPr="00F60BF3">
        <w:rPr>
          <w:rFonts w:ascii="Times New Roman" w:hAnsi="Times New Roman" w:cs="Times New Roman"/>
          <w:sz w:val="23"/>
          <w:szCs w:val="23"/>
        </w:rPr>
        <w:t xml:space="preserve">Kopējās plānotās Projekta attiecināmās izmaksas – 1 290 000 </w:t>
      </w:r>
      <w:proofErr w:type="spellStart"/>
      <w:r w:rsidRPr="00F60BF3">
        <w:rPr>
          <w:rFonts w:ascii="Times New Roman" w:hAnsi="Times New Roman" w:cs="Times New Roman"/>
          <w:i/>
          <w:iCs/>
          <w:sz w:val="23"/>
          <w:szCs w:val="23"/>
        </w:rPr>
        <w:t>euro</w:t>
      </w:r>
      <w:proofErr w:type="spellEnd"/>
      <w:r w:rsidRPr="00F60BF3">
        <w:rPr>
          <w:rFonts w:ascii="Times New Roman" w:hAnsi="Times New Roman" w:cs="Times New Roman"/>
          <w:sz w:val="23"/>
          <w:szCs w:val="23"/>
        </w:rPr>
        <w:t>, t.sk., 1</w:t>
      </w:r>
      <w:r w:rsidR="00E20E81" w:rsidRPr="00F60BF3">
        <w:rPr>
          <w:rFonts w:ascii="Times New Roman" w:hAnsi="Times New Roman" w:cs="Times New Roman"/>
          <w:sz w:val="23"/>
          <w:szCs w:val="23"/>
        </w:rPr>
        <w:t> </w:t>
      </w:r>
      <w:r w:rsidRPr="00F60BF3">
        <w:rPr>
          <w:rFonts w:ascii="Times New Roman" w:hAnsi="Times New Roman" w:cs="Times New Roman"/>
          <w:sz w:val="23"/>
          <w:szCs w:val="23"/>
        </w:rPr>
        <w:t>096</w:t>
      </w:r>
      <w:r w:rsidR="00E20E81" w:rsidRPr="00F60BF3">
        <w:rPr>
          <w:rFonts w:ascii="Times New Roman" w:hAnsi="Times New Roman" w:cs="Times New Roman"/>
          <w:sz w:val="23"/>
          <w:szCs w:val="23"/>
        </w:rPr>
        <w:t xml:space="preserve"> </w:t>
      </w:r>
      <w:r w:rsidRPr="00F60BF3">
        <w:rPr>
          <w:rFonts w:ascii="Times New Roman" w:hAnsi="Times New Roman" w:cs="Times New Roman"/>
          <w:sz w:val="23"/>
          <w:szCs w:val="23"/>
        </w:rPr>
        <w:t xml:space="preserve">500 </w:t>
      </w:r>
      <w:proofErr w:type="spellStart"/>
      <w:r w:rsidRPr="00F60BF3">
        <w:rPr>
          <w:rFonts w:ascii="Times New Roman" w:hAnsi="Times New Roman" w:cs="Times New Roman"/>
          <w:i/>
          <w:iCs/>
          <w:sz w:val="23"/>
          <w:szCs w:val="23"/>
        </w:rPr>
        <w:t>euro</w:t>
      </w:r>
      <w:proofErr w:type="spellEnd"/>
      <w:r w:rsidR="00E20E81" w:rsidRPr="00F60BF3">
        <w:rPr>
          <w:rFonts w:ascii="Times New Roman" w:hAnsi="Times New Roman" w:cs="Times New Roman"/>
          <w:sz w:val="23"/>
          <w:szCs w:val="23"/>
        </w:rPr>
        <w:t xml:space="preserve"> ERAF un 193 500 </w:t>
      </w:r>
      <w:proofErr w:type="spellStart"/>
      <w:r w:rsidR="00E20E81" w:rsidRPr="00F60BF3">
        <w:rPr>
          <w:rFonts w:ascii="Times New Roman" w:hAnsi="Times New Roman" w:cs="Times New Roman"/>
          <w:i/>
          <w:iCs/>
          <w:sz w:val="23"/>
          <w:szCs w:val="23"/>
        </w:rPr>
        <w:t>euro</w:t>
      </w:r>
      <w:proofErr w:type="spellEnd"/>
      <w:r w:rsidR="00E20E81" w:rsidRPr="00F60BF3">
        <w:rPr>
          <w:rFonts w:ascii="Times New Roman" w:hAnsi="Times New Roman" w:cs="Times New Roman"/>
          <w:sz w:val="23"/>
          <w:szCs w:val="23"/>
        </w:rPr>
        <w:t xml:space="preserve"> – pašvaldības līdzfinansējums.</w:t>
      </w:r>
      <w:r w:rsidR="008F4014" w:rsidRPr="00F60BF3">
        <w:rPr>
          <w:rFonts w:ascii="Times New Roman" w:hAnsi="Times New Roman" w:cs="Times New Roman"/>
          <w:sz w:val="23"/>
          <w:szCs w:val="23"/>
        </w:rPr>
        <w:t xml:space="preserve"> </w:t>
      </w:r>
      <w:r w:rsidRPr="00F60BF3">
        <w:rPr>
          <w:rFonts w:ascii="Times New Roman" w:hAnsi="Times New Roman" w:cs="Times New Roman"/>
          <w:sz w:val="23"/>
          <w:szCs w:val="23"/>
        </w:rPr>
        <w:t xml:space="preserve">Projekta apstiprināšanas gadījumā projekta īstenošanai plānots sākotnēji saņemt </w:t>
      </w:r>
      <w:r w:rsidR="008F4014" w:rsidRPr="00F60BF3">
        <w:rPr>
          <w:rFonts w:ascii="Times New Roman" w:hAnsi="Times New Roman" w:cs="Times New Roman"/>
          <w:sz w:val="23"/>
          <w:szCs w:val="23"/>
        </w:rPr>
        <w:t>9</w:t>
      </w:r>
      <w:r w:rsidRPr="00F60BF3">
        <w:rPr>
          <w:rFonts w:ascii="Times New Roman" w:hAnsi="Times New Roman" w:cs="Times New Roman"/>
          <w:sz w:val="23"/>
          <w:szCs w:val="23"/>
        </w:rPr>
        <w:t>0% avansa</w:t>
      </w:r>
      <w:r w:rsidR="008F4014" w:rsidRPr="00F60BF3">
        <w:rPr>
          <w:rFonts w:ascii="Times New Roman" w:hAnsi="Times New Roman" w:cs="Times New Roman"/>
          <w:sz w:val="23"/>
          <w:szCs w:val="23"/>
        </w:rPr>
        <w:t xml:space="preserve"> un starpposmu</w:t>
      </w:r>
      <w:r w:rsidRPr="00F60BF3">
        <w:rPr>
          <w:rFonts w:ascii="Times New Roman" w:hAnsi="Times New Roman" w:cs="Times New Roman"/>
          <w:sz w:val="23"/>
          <w:szCs w:val="23"/>
        </w:rPr>
        <w:t xml:space="preserve"> maksājumu, kas būtu </w:t>
      </w:r>
      <w:r w:rsidR="008F4014" w:rsidRPr="00F60BF3">
        <w:rPr>
          <w:rFonts w:ascii="Times New Roman" w:hAnsi="Times New Roman" w:cs="Times New Roman"/>
          <w:sz w:val="23"/>
          <w:szCs w:val="23"/>
        </w:rPr>
        <w:t>986 850</w:t>
      </w:r>
      <w:r w:rsidRPr="00F60BF3">
        <w:rPr>
          <w:rFonts w:ascii="Times New Roman" w:hAnsi="Times New Roman" w:cs="Times New Roman"/>
          <w:sz w:val="23"/>
          <w:szCs w:val="23"/>
        </w:rPr>
        <w:t xml:space="preserve"> </w:t>
      </w:r>
      <w:proofErr w:type="spellStart"/>
      <w:r w:rsidRPr="00F60BF3">
        <w:rPr>
          <w:rFonts w:ascii="Times New Roman" w:hAnsi="Times New Roman" w:cs="Times New Roman"/>
          <w:i/>
          <w:iCs/>
          <w:sz w:val="23"/>
          <w:szCs w:val="23"/>
        </w:rPr>
        <w:t>euro</w:t>
      </w:r>
      <w:proofErr w:type="spellEnd"/>
      <w:r w:rsidRPr="00F60BF3">
        <w:rPr>
          <w:rFonts w:ascii="Times New Roman" w:hAnsi="Times New Roman" w:cs="Times New Roman"/>
          <w:sz w:val="23"/>
          <w:szCs w:val="23"/>
        </w:rPr>
        <w:t xml:space="preserve"> un pašvaldības nepieciešamais finansējums būtu </w:t>
      </w:r>
      <w:r w:rsidR="008F4014" w:rsidRPr="00F60BF3">
        <w:rPr>
          <w:rFonts w:ascii="Times New Roman" w:hAnsi="Times New Roman" w:cs="Times New Roman"/>
          <w:sz w:val="23"/>
          <w:szCs w:val="23"/>
        </w:rPr>
        <w:t>303 150</w:t>
      </w:r>
      <w:r w:rsidRPr="00F60BF3">
        <w:rPr>
          <w:rFonts w:ascii="Times New Roman" w:hAnsi="Times New Roman" w:cs="Times New Roman"/>
          <w:sz w:val="23"/>
          <w:szCs w:val="23"/>
        </w:rPr>
        <w:t xml:space="preserve"> </w:t>
      </w:r>
      <w:proofErr w:type="spellStart"/>
      <w:r w:rsidRPr="00F60BF3">
        <w:rPr>
          <w:rFonts w:ascii="Times New Roman" w:hAnsi="Times New Roman" w:cs="Times New Roman"/>
          <w:i/>
          <w:iCs/>
          <w:sz w:val="23"/>
          <w:szCs w:val="23"/>
        </w:rPr>
        <w:t>euro</w:t>
      </w:r>
      <w:proofErr w:type="spellEnd"/>
      <w:r w:rsidRPr="00F60BF3">
        <w:rPr>
          <w:rFonts w:ascii="Times New Roman" w:hAnsi="Times New Roman" w:cs="Times New Roman"/>
          <w:sz w:val="23"/>
          <w:szCs w:val="23"/>
        </w:rPr>
        <w:t xml:space="preserve"> apmērā, kas iekļaujams Attīstības un projektu nodaļas 202</w:t>
      </w:r>
      <w:r w:rsidR="008F4014" w:rsidRPr="00F60BF3">
        <w:rPr>
          <w:rFonts w:ascii="Times New Roman" w:hAnsi="Times New Roman" w:cs="Times New Roman"/>
          <w:sz w:val="23"/>
          <w:szCs w:val="23"/>
        </w:rPr>
        <w:t>6</w:t>
      </w:r>
      <w:r w:rsidRPr="00F60BF3">
        <w:rPr>
          <w:rFonts w:ascii="Times New Roman" w:hAnsi="Times New Roman" w:cs="Times New Roman"/>
          <w:sz w:val="23"/>
          <w:szCs w:val="23"/>
        </w:rPr>
        <w:t>. gada budžeta tāmē.</w:t>
      </w:r>
    </w:p>
    <w:p w14:paraId="348CF230" w14:textId="2140213A" w:rsidR="008F70FC" w:rsidRPr="00F60BF3" w:rsidRDefault="00F60BF3" w:rsidP="00F60BF3">
      <w:pPr>
        <w:spacing w:after="120"/>
        <w:jc w:val="both"/>
        <w:rPr>
          <w:rFonts w:ascii="Times New Roman" w:hAnsi="Times New Roman" w:cs="Times New Roman"/>
          <w:sz w:val="23"/>
          <w:szCs w:val="23"/>
        </w:rPr>
      </w:pPr>
      <w:r w:rsidRPr="00F60BF3">
        <w:rPr>
          <w:rFonts w:ascii="Times New Roman" w:hAnsi="Times New Roman" w:cs="Times New Roman"/>
          <w:sz w:val="23"/>
          <w:szCs w:val="23"/>
        </w:rPr>
        <w:t xml:space="preserve">Projektā plānotās aktivitātes atbilst Ādažu novada Izglītības ekosistēmas attīstības stratēģijas 2023.-2027. gadam rīcības virzienam: </w:t>
      </w:r>
      <w:r w:rsidR="003162B8" w:rsidRPr="00F60BF3">
        <w:rPr>
          <w:rFonts w:ascii="Times New Roman" w:hAnsi="Times New Roman" w:cs="Times New Roman"/>
          <w:sz w:val="23"/>
          <w:szCs w:val="23"/>
        </w:rPr>
        <w:t>“RV – 12: Fiziski un emocionāli droša un pārraudzīta vide”, uzdevumam “Izglītības iestādes telpas ir estētiskas un pieejamas visiem izglītojamajiem”, rīcības virzienam “RV-6: Iekļaujoša un pieejama izglītība novadā”, uzdevumam “Nodrošināta plašāka vidējās izglītības pieejamība novadā”.</w:t>
      </w:r>
    </w:p>
    <w:p w14:paraId="1E33FAAC" w14:textId="77777777" w:rsidR="008F70FC" w:rsidRPr="00F60BF3" w:rsidRDefault="00F60BF3" w:rsidP="00F60BF3">
      <w:pPr>
        <w:spacing w:after="120"/>
        <w:jc w:val="both"/>
        <w:rPr>
          <w:rFonts w:ascii="Times New Roman" w:eastAsia="Calibri" w:hAnsi="Times New Roman" w:cs="Times New Roman"/>
          <w:sz w:val="23"/>
          <w:szCs w:val="23"/>
        </w:rPr>
      </w:pPr>
      <w:r w:rsidRPr="00F60BF3">
        <w:rPr>
          <w:rFonts w:ascii="Times New Roman" w:hAnsi="Times New Roman" w:cs="Times New Roman"/>
          <w:sz w:val="23"/>
          <w:szCs w:val="23"/>
        </w:rPr>
        <w:t xml:space="preserve">Dalība Projektā atbilst </w:t>
      </w:r>
      <w:r w:rsidRPr="00F60BF3">
        <w:rPr>
          <w:rFonts w:ascii="Times New Roman" w:eastAsia="Calibri" w:hAnsi="Times New Roman" w:cs="Times New Roman"/>
          <w:sz w:val="23"/>
          <w:szCs w:val="23"/>
        </w:rPr>
        <w:t>Attīstības programmas (2021.-2027.) vidējā termiņa prioritātēm:</w:t>
      </w:r>
    </w:p>
    <w:p w14:paraId="29F3E2DF" w14:textId="2A9ECB21" w:rsidR="00A35339" w:rsidRPr="00F60BF3" w:rsidRDefault="00F60BF3" w:rsidP="00F60BF3">
      <w:pPr>
        <w:pStyle w:val="ListParagraph"/>
        <w:numPr>
          <w:ilvl w:val="0"/>
          <w:numId w:val="5"/>
        </w:numPr>
        <w:spacing w:after="120"/>
        <w:contextualSpacing w:val="0"/>
        <w:jc w:val="both"/>
        <w:rPr>
          <w:rFonts w:ascii="Times New Roman" w:hAnsi="Times New Roman" w:cs="Times New Roman"/>
          <w:sz w:val="23"/>
          <w:szCs w:val="23"/>
        </w:rPr>
      </w:pPr>
      <w:r w:rsidRPr="00F60BF3">
        <w:rPr>
          <w:rFonts w:ascii="Times New Roman" w:hAnsi="Times New Roman" w:cs="Times New Roman"/>
          <w:sz w:val="23"/>
          <w:szCs w:val="23"/>
        </w:rPr>
        <w:t xml:space="preserve">“VTP5: Resursu efektīva izmantošana un attīstība”, rīcības virzienam “RV5.1: Pašvaldības nekustamo īpašumu attīstība, pašvaldības teritorijas labiekārtošana”, uzdevumam “U5.1.3: Noteikt, kā efektīvāk izmantot pašvaldības ēkas un to apkārtējās teritorijas (atjaunot, pielāgot tās pašvaldības funkciju īstenošanai, nojaukt, pārdot u.tml.)” (pasākumiem “Ā5.1.3.9. Pašvaldības iestāžu, struktūrvienību un uzņēmumu telpu pielāgošana personām ar funkcionāliem traucējumiem, kā arī bērniem un jauniešiem”, “Ā5.1.3.11. Ādažu vidusskolas korpusa (Gaujas iela 30) renovācija”); </w:t>
      </w:r>
    </w:p>
    <w:p w14:paraId="4B246D27" w14:textId="11489E77" w:rsidR="008F70FC" w:rsidRPr="00F60BF3" w:rsidRDefault="00F60BF3" w:rsidP="00F60BF3">
      <w:pPr>
        <w:pStyle w:val="ListParagraph"/>
        <w:numPr>
          <w:ilvl w:val="0"/>
          <w:numId w:val="5"/>
        </w:numPr>
        <w:spacing w:after="120"/>
        <w:contextualSpacing w:val="0"/>
        <w:jc w:val="both"/>
        <w:rPr>
          <w:rFonts w:ascii="Times New Roman" w:hAnsi="Times New Roman" w:cs="Times New Roman"/>
          <w:sz w:val="23"/>
          <w:szCs w:val="23"/>
        </w:rPr>
      </w:pPr>
      <w:r w:rsidRPr="00F60BF3">
        <w:rPr>
          <w:rFonts w:ascii="Times New Roman" w:hAnsi="Times New Roman" w:cs="Times New Roman"/>
          <w:sz w:val="23"/>
          <w:szCs w:val="23"/>
        </w:rPr>
        <w:lastRenderedPageBreak/>
        <w:t>“VTP8: Pieejama un daudzpusīga izglītība”, rīcības virzienam “RV8.1: Vispārējās izglītības sistēmas attīstība”, uzdevumam “U8.1.1: Attīstīt jaunas izglītības programmas un projektus”;</w:t>
      </w:r>
    </w:p>
    <w:p w14:paraId="4F7C54BF" w14:textId="77777777" w:rsidR="008F70FC" w:rsidRPr="00F60BF3" w:rsidRDefault="00F60BF3" w:rsidP="00F60BF3">
      <w:pPr>
        <w:pStyle w:val="ListParagraph"/>
        <w:numPr>
          <w:ilvl w:val="0"/>
          <w:numId w:val="5"/>
        </w:numPr>
        <w:spacing w:after="120"/>
        <w:contextualSpacing w:val="0"/>
        <w:jc w:val="both"/>
        <w:rPr>
          <w:rFonts w:ascii="Times New Roman" w:hAnsi="Times New Roman" w:cs="Times New Roman"/>
          <w:sz w:val="23"/>
          <w:szCs w:val="23"/>
        </w:rPr>
      </w:pPr>
      <w:r w:rsidRPr="00F60BF3">
        <w:rPr>
          <w:rFonts w:ascii="Times New Roman" w:eastAsia="Calibri" w:hAnsi="Times New Roman" w:cs="Times New Roman"/>
          <w:sz w:val="23"/>
          <w:szCs w:val="23"/>
        </w:rPr>
        <w:t xml:space="preserve">“VTP16: Efektīva pašvaldības iestāžu un uzņēmumu darba organizācija”, rīcības virzienam “RV16.1: Pašvaldības darbības uzlabošana”, uzdevumam “U16.1.1: Uzlabot pašvaldības iestāžu, struktūrvienību un uzņēmumu pakalpojumu kvalitāti”, pasākumiem “Ā16.1.1.1. Aktivitāšu īstenošana </w:t>
      </w:r>
      <w:r w:rsidRPr="00F60BF3">
        <w:rPr>
          <w:rFonts w:ascii="Times New Roman" w:hAnsi="Times New Roman" w:cs="Times New Roman"/>
          <w:sz w:val="23"/>
          <w:szCs w:val="23"/>
        </w:rPr>
        <w:t>pašvaldības</w:t>
      </w:r>
      <w:r w:rsidRPr="00F60BF3">
        <w:rPr>
          <w:rFonts w:ascii="Times New Roman" w:eastAsia="Calibri" w:hAnsi="Times New Roman" w:cs="Times New Roman"/>
          <w:sz w:val="23"/>
          <w:szCs w:val="23"/>
        </w:rPr>
        <w:t xml:space="preserve"> iestāžu, struktūrvienību un uzņēmumu sniegto pakalpojumu kvalitātes paaugstināšanai” un “Ā16.1.1.3. Pašvaldības iestāžu, struktūrvienību un uzņēmumu materiāltehniskās bāzes paplašināšana”.</w:t>
      </w:r>
    </w:p>
    <w:p w14:paraId="6FCC0C95" w14:textId="3DE40BA9" w:rsidR="00564CA6" w:rsidRPr="00F60BF3" w:rsidRDefault="00F60BF3" w:rsidP="00F60BF3">
      <w:pPr>
        <w:spacing w:after="120"/>
        <w:jc w:val="both"/>
        <w:rPr>
          <w:rFonts w:ascii="Times New Roman" w:hAnsi="Times New Roman" w:cs="Times New Roman"/>
          <w:sz w:val="23"/>
          <w:szCs w:val="23"/>
        </w:rPr>
      </w:pPr>
      <w:r w:rsidRPr="00F60BF3">
        <w:rPr>
          <w:rFonts w:ascii="Times New Roman" w:hAnsi="Times New Roman" w:cs="Times New Roman"/>
          <w:sz w:val="23"/>
          <w:szCs w:val="23"/>
        </w:rPr>
        <w:t xml:space="preserve">Pamatojoties uz Pašvaldību likuma 4. panta pirmās daļas 4. punktu, </w:t>
      </w:r>
      <w:r w:rsidR="003B584A" w:rsidRPr="00F60BF3">
        <w:rPr>
          <w:rFonts w:ascii="Times New Roman" w:hAnsi="Times New Roman" w:cs="Times New Roman"/>
          <w:sz w:val="23"/>
          <w:szCs w:val="23"/>
        </w:rPr>
        <w:t xml:space="preserve">Izglītības, kultūras, sporta un sociālās komitejas 05.03.2025. atzinumu, </w:t>
      </w:r>
      <w:r w:rsidRPr="00F60BF3">
        <w:rPr>
          <w:rFonts w:ascii="Times New Roman" w:hAnsi="Times New Roman" w:cs="Times New Roman"/>
          <w:sz w:val="23"/>
          <w:szCs w:val="23"/>
        </w:rPr>
        <w:t>Ādažu novada</w:t>
      </w:r>
      <w:r w:rsidR="00BB16A4" w:rsidRPr="00F60BF3">
        <w:rPr>
          <w:rFonts w:ascii="Times New Roman" w:hAnsi="Times New Roman" w:cs="Times New Roman"/>
          <w:sz w:val="23"/>
          <w:szCs w:val="23"/>
        </w:rPr>
        <w:t xml:space="preserve"> pašvaldības</w:t>
      </w:r>
      <w:r w:rsidRPr="00F60BF3">
        <w:rPr>
          <w:rFonts w:ascii="Times New Roman" w:hAnsi="Times New Roman" w:cs="Times New Roman"/>
          <w:sz w:val="23"/>
          <w:szCs w:val="23"/>
        </w:rPr>
        <w:t xml:space="preserve"> dome</w:t>
      </w:r>
    </w:p>
    <w:p w14:paraId="020BB13C" w14:textId="77777777" w:rsidR="00564CA6" w:rsidRPr="00F60BF3" w:rsidRDefault="00F60BF3" w:rsidP="00BB16A4">
      <w:pPr>
        <w:spacing w:after="120"/>
        <w:jc w:val="center"/>
        <w:rPr>
          <w:rFonts w:ascii="Times New Roman" w:hAnsi="Times New Roman" w:cs="Times New Roman"/>
          <w:b/>
          <w:sz w:val="23"/>
          <w:szCs w:val="23"/>
        </w:rPr>
      </w:pPr>
      <w:r w:rsidRPr="00F60BF3">
        <w:rPr>
          <w:rFonts w:ascii="Times New Roman" w:hAnsi="Times New Roman" w:cs="Times New Roman"/>
          <w:b/>
          <w:sz w:val="23"/>
          <w:szCs w:val="23"/>
        </w:rPr>
        <w:t>NOLEMJ:</w:t>
      </w:r>
    </w:p>
    <w:p w14:paraId="159AFD14" w14:textId="0BE82CAD" w:rsidR="00564CA6" w:rsidRPr="00F60BF3" w:rsidRDefault="00F60BF3" w:rsidP="008F70FC">
      <w:pPr>
        <w:numPr>
          <w:ilvl w:val="0"/>
          <w:numId w:val="1"/>
        </w:numPr>
        <w:tabs>
          <w:tab w:val="left" w:pos="426"/>
        </w:tabs>
        <w:spacing w:after="120"/>
        <w:ind w:left="425" w:hanging="425"/>
        <w:jc w:val="both"/>
        <w:rPr>
          <w:rFonts w:ascii="Times New Roman" w:hAnsi="Times New Roman" w:cs="Times New Roman"/>
          <w:color w:val="000000"/>
          <w:sz w:val="23"/>
          <w:szCs w:val="23"/>
        </w:rPr>
      </w:pPr>
      <w:r w:rsidRPr="00F60BF3">
        <w:rPr>
          <w:rFonts w:ascii="Times New Roman" w:hAnsi="Times New Roman" w:cs="Times New Roman"/>
          <w:color w:val="000000"/>
          <w:sz w:val="23"/>
          <w:szCs w:val="23"/>
        </w:rPr>
        <w:t xml:space="preserve">Konceptuāli atbalstīt Ādažu novada pašvaldības dalību </w:t>
      </w:r>
      <w:r w:rsidRPr="00F60BF3">
        <w:rPr>
          <w:rFonts w:ascii="Times New Roman" w:hAnsi="Times New Roman" w:cs="Times New Roman"/>
          <w:sz w:val="23"/>
          <w:szCs w:val="23"/>
        </w:rPr>
        <w:t xml:space="preserve">Eiropas Savienības Kohēzijas politikas programmas 2021. –2027. gadam 4.2.1. specifiskā atbalsta mērķa </w:t>
      </w:r>
      <w:r w:rsidR="00A35339" w:rsidRPr="00F60BF3">
        <w:rPr>
          <w:rFonts w:ascii="Times New Roman" w:hAnsi="Times New Roman" w:cs="Times New Roman"/>
          <w:sz w:val="23"/>
          <w:szCs w:val="23"/>
        </w:rPr>
        <w:t>“</w:t>
      </w:r>
      <w:r w:rsidRPr="00F60BF3">
        <w:rPr>
          <w:rFonts w:ascii="Times New Roman" w:hAnsi="Times New Roman" w:cs="Times New Roman"/>
          <w:sz w:val="23"/>
          <w:szCs w:val="23"/>
        </w:rPr>
        <w:t xml:space="preserve">Uzlabot vienlīdzīgu piekļuvi iekļaujošiem un kvalitatīviem pakalpojumiem izglītības, mācību un mūžizglītības jomā, attīstot pieejamu infrastruktūru, tostarp veicinot noturību izglītošanā un mācībās attālinātā un tiešsaistes režīmā” 4.2.1.5. pasākumā </w:t>
      </w:r>
      <w:r w:rsidR="00A35339" w:rsidRPr="00F60BF3">
        <w:rPr>
          <w:rFonts w:ascii="Times New Roman" w:hAnsi="Times New Roman" w:cs="Times New Roman"/>
          <w:sz w:val="23"/>
          <w:szCs w:val="23"/>
        </w:rPr>
        <w:t>“</w:t>
      </w:r>
      <w:r w:rsidRPr="00F60BF3">
        <w:rPr>
          <w:rFonts w:ascii="Times New Roman" w:hAnsi="Times New Roman" w:cs="Times New Roman"/>
          <w:sz w:val="23"/>
          <w:szCs w:val="23"/>
        </w:rPr>
        <w:t>Izglītības iestāžu nodrošinājums pilnveidotā vispārējās izglītības satura kvalitatīvai ieviešanai pamata un vidējās izglītības pakāpē”.</w:t>
      </w:r>
    </w:p>
    <w:p w14:paraId="75EB972C" w14:textId="4770DEF5" w:rsidR="000F4145" w:rsidRPr="00F60BF3" w:rsidRDefault="008465DC" w:rsidP="008F70FC">
      <w:pPr>
        <w:pStyle w:val="ListParagraph"/>
        <w:numPr>
          <w:ilvl w:val="0"/>
          <w:numId w:val="1"/>
        </w:numPr>
        <w:tabs>
          <w:tab w:val="left" w:pos="426"/>
        </w:tabs>
        <w:spacing w:after="120"/>
        <w:ind w:left="425" w:hanging="425"/>
        <w:contextualSpacing w:val="0"/>
        <w:jc w:val="both"/>
        <w:rPr>
          <w:rFonts w:ascii="Times New Roman" w:hAnsi="Times New Roman" w:cs="Times New Roman"/>
          <w:color w:val="000000"/>
          <w:sz w:val="23"/>
          <w:szCs w:val="23"/>
        </w:rPr>
      </w:pPr>
      <w:r>
        <w:rPr>
          <w:rFonts w:ascii="Times New Roman" w:hAnsi="Times New Roman" w:cs="Times New Roman"/>
          <w:sz w:val="23"/>
          <w:szCs w:val="23"/>
        </w:rPr>
        <w:t xml:space="preserve">Pašvaldības </w:t>
      </w:r>
      <w:r w:rsidR="00F60BF3" w:rsidRPr="00F60BF3">
        <w:rPr>
          <w:rFonts w:ascii="Times New Roman" w:hAnsi="Times New Roman" w:cs="Times New Roman"/>
          <w:sz w:val="23"/>
          <w:szCs w:val="23"/>
        </w:rPr>
        <w:t xml:space="preserve">Centrālās pārvaldes Attīstības un projektu nodaļai līdz 07.03.2025. sagatavot un iesniegt Projekta pieteikumu </w:t>
      </w:r>
      <w:r w:rsidR="00A35339" w:rsidRPr="00F60BF3">
        <w:rPr>
          <w:rFonts w:ascii="Times New Roman" w:hAnsi="Times New Roman" w:cs="Times New Roman"/>
          <w:sz w:val="23"/>
          <w:szCs w:val="23"/>
        </w:rPr>
        <w:t xml:space="preserve">projektu </w:t>
      </w:r>
      <w:proofErr w:type="spellStart"/>
      <w:r w:rsidR="00A35339" w:rsidRPr="00F60BF3">
        <w:rPr>
          <w:rFonts w:ascii="Times New Roman" w:hAnsi="Times New Roman" w:cs="Times New Roman"/>
          <w:sz w:val="23"/>
          <w:szCs w:val="23"/>
        </w:rPr>
        <w:t>priekšatlasē</w:t>
      </w:r>
      <w:proofErr w:type="spellEnd"/>
      <w:r w:rsidR="00A35339" w:rsidRPr="00F60BF3">
        <w:rPr>
          <w:rFonts w:ascii="Times New Roman" w:hAnsi="Times New Roman" w:cs="Times New Roman"/>
          <w:sz w:val="23"/>
          <w:szCs w:val="23"/>
        </w:rPr>
        <w:t xml:space="preserve"> </w:t>
      </w:r>
      <w:r w:rsidR="00F60BF3" w:rsidRPr="00F60BF3">
        <w:rPr>
          <w:rFonts w:ascii="Times New Roman" w:hAnsi="Times New Roman" w:cs="Times New Roman"/>
          <w:sz w:val="23"/>
          <w:szCs w:val="23"/>
        </w:rPr>
        <w:t>Izglītības un zinātnes ministrijai.</w:t>
      </w:r>
    </w:p>
    <w:p w14:paraId="7E369E74" w14:textId="53AA66D0" w:rsidR="000D7CC5" w:rsidRPr="00F60BF3" w:rsidRDefault="00F60BF3" w:rsidP="008F70FC">
      <w:pPr>
        <w:pStyle w:val="ListParagraph"/>
        <w:numPr>
          <w:ilvl w:val="0"/>
          <w:numId w:val="1"/>
        </w:numPr>
        <w:tabs>
          <w:tab w:val="left" w:pos="426"/>
        </w:tabs>
        <w:spacing w:after="120"/>
        <w:ind w:left="425" w:hanging="425"/>
        <w:contextualSpacing w:val="0"/>
        <w:jc w:val="both"/>
        <w:rPr>
          <w:rFonts w:ascii="Times New Roman" w:hAnsi="Times New Roman" w:cs="Times New Roman"/>
          <w:color w:val="000000"/>
          <w:sz w:val="23"/>
          <w:szCs w:val="23"/>
        </w:rPr>
      </w:pPr>
      <w:r w:rsidRPr="00F60BF3">
        <w:rPr>
          <w:rFonts w:ascii="Times New Roman" w:hAnsi="Times New Roman" w:cs="Times New Roman"/>
          <w:sz w:val="23"/>
          <w:szCs w:val="23"/>
        </w:rPr>
        <w:t xml:space="preserve">Pēc Projekta </w:t>
      </w:r>
      <w:proofErr w:type="spellStart"/>
      <w:r w:rsidRPr="00F60BF3">
        <w:rPr>
          <w:rFonts w:ascii="Times New Roman" w:hAnsi="Times New Roman" w:cs="Times New Roman"/>
          <w:sz w:val="23"/>
          <w:szCs w:val="23"/>
        </w:rPr>
        <w:t>priekšatlases</w:t>
      </w:r>
      <w:proofErr w:type="spellEnd"/>
      <w:r w:rsidRPr="00F60BF3">
        <w:rPr>
          <w:rFonts w:ascii="Times New Roman" w:hAnsi="Times New Roman" w:cs="Times New Roman"/>
          <w:sz w:val="23"/>
          <w:szCs w:val="23"/>
        </w:rPr>
        <w:t xml:space="preserve"> pieteikuma iekļaušanas ierobežotajā projektu sarakstā, APN sagatavot un Centrālajā finanšu un līgumu aģentūrā iesniegt Projekta pieteikumu.</w:t>
      </w:r>
    </w:p>
    <w:p w14:paraId="5EEEA636" w14:textId="7B0C1753" w:rsidR="00E525C8" w:rsidRPr="00F60BF3" w:rsidRDefault="00F60BF3" w:rsidP="00E525C8">
      <w:pPr>
        <w:numPr>
          <w:ilvl w:val="0"/>
          <w:numId w:val="1"/>
        </w:numPr>
        <w:tabs>
          <w:tab w:val="left" w:pos="426"/>
        </w:tabs>
        <w:spacing w:after="120"/>
        <w:ind w:left="425" w:hanging="425"/>
        <w:jc w:val="both"/>
        <w:rPr>
          <w:rFonts w:ascii="Times New Roman" w:hAnsi="Times New Roman" w:cs="Times New Roman"/>
          <w:bCs/>
          <w:sz w:val="23"/>
          <w:szCs w:val="23"/>
        </w:rPr>
      </w:pPr>
      <w:r w:rsidRPr="00F60BF3">
        <w:rPr>
          <w:rFonts w:ascii="Times New Roman" w:hAnsi="Times New Roman" w:cs="Times New Roman"/>
          <w:sz w:val="23"/>
          <w:szCs w:val="23"/>
        </w:rPr>
        <w:t xml:space="preserve">Projekta apstiprināšanas gadījumā projekta īstenošanai nepieciešamo </w:t>
      </w:r>
      <w:r w:rsidR="00633E76" w:rsidRPr="00F60BF3">
        <w:rPr>
          <w:rFonts w:ascii="Times New Roman" w:hAnsi="Times New Roman" w:cs="Times New Roman"/>
          <w:sz w:val="23"/>
          <w:szCs w:val="23"/>
        </w:rPr>
        <w:t xml:space="preserve">kopējo plānoto </w:t>
      </w:r>
      <w:r w:rsidRPr="00F60BF3">
        <w:rPr>
          <w:rFonts w:ascii="Times New Roman" w:hAnsi="Times New Roman" w:cs="Times New Roman"/>
          <w:sz w:val="23"/>
          <w:szCs w:val="23"/>
        </w:rPr>
        <w:t xml:space="preserve">finansējumu 1 290 000 </w:t>
      </w:r>
      <w:proofErr w:type="spellStart"/>
      <w:r w:rsidRPr="00F60BF3">
        <w:rPr>
          <w:rFonts w:ascii="Times New Roman" w:hAnsi="Times New Roman" w:cs="Times New Roman"/>
          <w:i/>
          <w:iCs/>
          <w:sz w:val="23"/>
          <w:szCs w:val="23"/>
        </w:rPr>
        <w:t>euro</w:t>
      </w:r>
      <w:proofErr w:type="spellEnd"/>
      <w:r w:rsidRPr="00F60BF3">
        <w:rPr>
          <w:rFonts w:ascii="Times New Roman" w:hAnsi="Times New Roman" w:cs="Times New Roman"/>
          <w:sz w:val="23"/>
          <w:szCs w:val="23"/>
        </w:rPr>
        <w:t xml:space="preserve"> apmērā</w:t>
      </w:r>
      <w:r w:rsidR="00633E76" w:rsidRPr="00F60BF3">
        <w:rPr>
          <w:rFonts w:ascii="Times New Roman" w:hAnsi="Times New Roman" w:cs="Times New Roman"/>
          <w:sz w:val="23"/>
          <w:szCs w:val="23"/>
        </w:rPr>
        <w:t xml:space="preserve">, tajā skaitā Eiropas Reģionālās attīstības fonda finansējums 1 096 500 </w:t>
      </w:r>
      <w:proofErr w:type="spellStart"/>
      <w:r w:rsidR="00633E76" w:rsidRPr="00F60BF3">
        <w:rPr>
          <w:rFonts w:ascii="Times New Roman" w:hAnsi="Times New Roman" w:cs="Times New Roman"/>
          <w:i/>
          <w:iCs/>
          <w:sz w:val="23"/>
          <w:szCs w:val="23"/>
        </w:rPr>
        <w:t>euro</w:t>
      </w:r>
      <w:proofErr w:type="spellEnd"/>
      <w:r w:rsidR="00633E76" w:rsidRPr="00F60BF3">
        <w:rPr>
          <w:rFonts w:ascii="Times New Roman" w:hAnsi="Times New Roman" w:cs="Times New Roman"/>
          <w:sz w:val="23"/>
          <w:szCs w:val="23"/>
        </w:rPr>
        <w:t xml:space="preserve"> un pašvaldības līdzfinansējums 193 500 </w:t>
      </w:r>
      <w:proofErr w:type="spellStart"/>
      <w:r w:rsidR="00633E76" w:rsidRPr="00F60BF3">
        <w:rPr>
          <w:rFonts w:ascii="Times New Roman" w:hAnsi="Times New Roman" w:cs="Times New Roman"/>
          <w:sz w:val="23"/>
          <w:szCs w:val="23"/>
        </w:rPr>
        <w:t>e</w:t>
      </w:r>
      <w:r w:rsidR="00633E76" w:rsidRPr="00F60BF3">
        <w:rPr>
          <w:rFonts w:ascii="Times New Roman" w:hAnsi="Times New Roman" w:cs="Times New Roman"/>
          <w:i/>
          <w:iCs/>
          <w:sz w:val="23"/>
          <w:szCs w:val="23"/>
        </w:rPr>
        <w:t>uro</w:t>
      </w:r>
      <w:proofErr w:type="spellEnd"/>
      <w:r w:rsidR="00633E76" w:rsidRPr="00F60BF3">
        <w:rPr>
          <w:rFonts w:ascii="Times New Roman" w:hAnsi="Times New Roman" w:cs="Times New Roman"/>
          <w:sz w:val="23"/>
          <w:szCs w:val="23"/>
        </w:rPr>
        <w:t>, pašvaldības līdzfinansējumu</w:t>
      </w:r>
      <w:r w:rsidRPr="00F60BF3">
        <w:rPr>
          <w:rFonts w:ascii="Times New Roman" w:hAnsi="Times New Roman" w:cs="Times New Roman"/>
          <w:sz w:val="23"/>
          <w:szCs w:val="23"/>
        </w:rPr>
        <w:t xml:space="preserve"> paredz</w:t>
      </w:r>
      <w:r w:rsidR="00633E76" w:rsidRPr="00F60BF3">
        <w:rPr>
          <w:rFonts w:ascii="Times New Roman" w:hAnsi="Times New Roman" w:cs="Times New Roman"/>
          <w:sz w:val="23"/>
          <w:szCs w:val="23"/>
        </w:rPr>
        <w:t>o</w:t>
      </w:r>
      <w:r w:rsidRPr="00F60BF3">
        <w:rPr>
          <w:rFonts w:ascii="Times New Roman" w:hAnsi="Times New Roman" w:cs="Times New Roman"/>
          <w:sz w:val="23"/>
          <w:szCs w:val="23"/>
        </w:rPr>
        <w:t xml:space="preserve">t Attīstības un projektu nodaļas 2026. gada budžeta tāmē. </w:t>
      </w:r>
    </w:p>
    <w:p w14:paraId="046B4C33" w14:textId="4D04B464" w:rsidR="00E525C8" w:rsidRPr="00F60BF3" w:rsidRDefault="00F60BF3" w:rsidP="00E525C8">
      <w:pPr>
        <w:numPr>
          <w:ilvl w:val="0"/>
          <w:numId w:val="1"/>
        </w:numPr>
        <w:tabs>
          <w:tab w:val="left" w:pos="426"/>
        </w:tabs>
        <w:spacing w:after="120"/>
        <w:ind w:left="425" w:hanging="425"/>
        <w:jc w:val="both"/>
        <w:rPr>
          <w:rFonts w:ascii="Times New Roman" w:hAnsi="Times New Roman" w:cs="Times New Roman"/>
          <w:sz w:val="23"/>
          <w:szCs w:val="23"/>
        </w:rPr>
      </w:pPr>
      <w:r w:rsidRPr="00F60BF3">
        <w:rPr>
          <w:rFonts w:ascii="Times New Roman" w:hAnsi="Times New Roman" w:cs="Times New Roman"/>
          <w:sz w:val="23"/>
          <w:szCs w:val="23"/>
        </w:rPr>
        <w:t>Papildināt Ādažu novada Attīstības programmas (2021.-2027.) Rīcības plāna uzdevuma “U5.1.2: Izbūvēt jaunas ēkas pašvaldības teritorijā” pasākuma “</w:t>
      </w:r>
      <w:r w:rsidR="000D7CC5" w:rsidRPr="00F60BF3">
        <w:rPr>
          <w:rFonts w:ascii="Times New Roman" w:hAnsi="Times New Roman" w:cs="Times New Roman"/>
          <w:sz w:val="23"/>
          <w:szCs w:val="23"/>
        </w:rPr>
        <w:t>Ā5.1.3.11.7. Ādažu vidusskolas korpusa (Gaujas iela 30) renovācija (ĀVS inženierkomunikāciju nomaiņa / rekonstrukcija)</w:t>
      </w:r>
      <w:r w:rsidRPr="00F60BF3">
        <w:rPr>
          <w:rFonts w:ascii="Times New Roman" w:hAnsi="Times New Roman" w:cs="Times New Roman"/>
          <w:sz w:val="23"/>
          <w:szCs w:val="23"/>
        </w:rPr>
        <w:t xml:space="preserve">” </w:t>
      </w:r>
      <w:r w:rsidR="000D7CC5" w:rsidRPr="00F60BF3">
        <w:rPr>
          <w:rFonts w:ascii="Times New Roman" w:hAnsi="Times New Roman" w:cs="Times New Roman"/>
          <w:sz w:val="23"/>
          <w:szCs w:val="23"/>
        </w:rPr>
        <w:t xml:space="preserve">finansēšanas avotus norādot – ES fondu finansējums, pašvaldības finansējums, cits finansējums; </w:t>
      </w:r>
      <w:r w:rsidRPr="00F60BF3">
        <w:rPr>
          <w:rFonts w:ascii="Times New Roman" w:hAnsi="Times New Roman" w:cs="Times New Roman"/>
          <w:sz w:val="23"/>
          <w:szCs w:val="23"/>
        </w:rPr>
        <w:t xml:space="preserve">iznākuma rādītāju, izsakot to šādā redakcijā: </w:t>
      </w:r>
      <w:r w:rsidR="000D7CC5" w:rsidRPr="00F60BF3">
        <w:rPr>
          <w:rFonts w:ascii="Times New Roman" w:hAnsi="Times New Roman" w:cs="Times New Roman"/>
          <w:sz w:val="23"/>
          <w:szCs w:val="23"/>
        </w:rPr>
        <w:t>Nomainītas esošās Ādažu vidusskolas inženierkomunikācijas (</w:t>
      </w:r>
      <w:proofErr w:type="spellStart"/>
      <w:r w:rsidR="000D7CC5" w:rsidRPr="00F60BF3">
        <w:rPr>
          <w:rFonts w:ascii="Times New Roman" w:hAnsi="Times New Roman" w:cs="Times New Roman"/>
          <w:sz w:val="23"/>
          <w:szCs w:val="23"/>
        </w:rPr>
        <w:t>eloktroinstalācija</w:t>
      </w:r>
      <w:proofErr w:type="spellEnd"/>
      <w:r w:rsidR="000D7CC5" w:rsidRPr="00F60BF3">
        <w:rPr>
          <w:rFonts w:ascii="Times New Roman" w:hAnsi="Times New Roman" w:cs="Times New Roman"/>
          <w:sz w:val="23"/>
          <w:szCs w:val="23"/>
        </w:rPr>
        <w:t>, ūdensapgāde, siltumapgāde, sadzīves un lietus kanalizācija). Īstenots projekts 4.2.1.5. pasākuma “Izglītības iestāžu nodrošinājums pilnveidotā vispārējās izglītības satura kvalitatīvai ieviešanai pamata un vidējās izglītības pakāpē” otrās kārtas ietvaros.</w:t>
      </w:r>
      <w:r w:rsidRPr="00F60BF3">
        <w:rPr>
          <w:rFonts w:ascii="Times New Roman" w:hAnsi="Times New Roman" w:cs="Times New Roman"/>
          <w:sz w:val="23"/>
          <w:szCs w:val="23"/>
        </w:rPr>
        <w:t>”.</w:t>
      </w:r>
    </w:p>
    <w:p w14:paraId="2356E731" w14:textId="000B14C5" w:rsidR="00E525C8" w:rsidRPr="00F60BF3" w:rsidRDefault="00F60BF3" w:rsidP="00E525C8">
      <w:pPr>
        <w:numPr>
          <w:ilvl w:val="0"/>
          <w:numId w:val="1"/>
        </w:numPr>
        <w:tabs>
          <w:tab w:val="left" w:pos="426"/>
        </w:tabs>
        <w:spacing w:after="120"/>
        <w:ind w:left="425" w:hanging="425"/>
        <w:jc w:val="both"/>
        <w:rPr>
          <w:rFonts w:ascii="Times New Roman" w:hAnsi="Times New Roman" w:cs="Times New Roman"/>
          <w:sz w:val="23"/>
          <w:szCs w:val="23"/>
        </w:rPr>
      </w:pPr>
      <w:r w:rsidRPr="00F60BF3">
        <w:rPr>
          <w:rFonts w:ascii="Times New Roman" w:hAnsi="Times New Roman" w:cs="Times New Roman"/>
          <w:sz w:val="23"/>
          <w:szCs w:val="23"/>
        </w:rPr>
        <w:t>Projekta apstiprināšanas gadījumā uzdot APN organizēt projekta īstenošanu.</w:t>
      </w:r>
    </w:p>
    <w:p w14:paraId="033A5806" w14:textId="77777777" w:rsidR="008F70FC" w:rsidRPr="00F60BF3" w:rsidRDefault="00F60BF3" w:rsidP="000F4145">
      <w:pPr>
        <w:pStyle w:val="ListParagraph"/>
        <w:numPr>
          <w:ilvl w:val="0"/>
          <w:numId w:val="1"/>
        </w:numPr>
        <w:spacing w:before="120"/>
        <w:ind w:left="425" w:hanging="425"/>
        <w:contextualSpacing w:val="0"/>
        <w:jc w:val="both"/>
        <w:rPr>
          <w:rFonts w:ascii="Times New Roman" w:hAnsi="Times New Roman" w:cs="Times New Roman"/>
          <w:sz w:val="23"/>
          <w:szCs w:val="23"/>
        </w:rPr>
      </w:pPr>
      <w:r w:rsidRPr="00F60BF3">
        <w:rPr>
          <w:rFonts w:ascii="Times New Roman" w:hAnsi="Times New Roman" w:cs="Times New Roman"/>
          <w:sz w:val="23"/>
          <w:szCs w:val="23"/>
        </w:rPr>
        <w:t>Pašvaldības izpilddirektora vietniecei veikt lēmuma izpildes kontroli.</w:t>
      </w:r>
    </w:p>
    <w:p w14:paraId="704F9660" w14:textId="77777777" w:rsidR="00564CA6" w:rsidRPr="00F60BF3"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sz w:val="23"/>
          <w:szCs w:val="23"/>
        </w:rPr>
      </w:pPr>
    </w:p>
    <w:p w14:paraId="3848C38F" w14:textId="77777777" w:rsidR="00564CA6" w:rsidRPr="00F60BF3" w:rsidRDefault="00564CA6" w:rsidP="00BB16A4">
      <w:pPr>
        <w:jc w:val="both"/>
        <w:rPr>
          <w:rFonts w:ascii="Times New Roman" w:hAnsi="Times New Roman" w:cs="Times New Roman"/>
          <w:sz w:val="23"/>
          <w:szCs w:val="23"/>
        </w:rPr>
      </w:pPr>
    </w:p>
    <w:p w14:paraId="5A8317E5" w14:textId="77777777" w:rsidR="00BB16A4" w:rsidRPr="00F60BF3" w:rsidRDefault="00BB16A4" w:rsidP="00BB16A4">
      <w:pPr>
        <w:jc w:val="both"/>
        <w:rPr>
          <w:rFonts w:ascii="Times New Roman" w:hAnsi="Times New Roman" w:cs="Times New Roman"/>
          <w:sz w:val="23"/>
          <w:szCs w:val="23"/>
        </w:rPr>
      </w:pPr>
    </w:p>
    <w:p w14:paraId="51F9D55E" w14:textId="77777777" w:rsidR="00E45B1D" w:rsidRPr="00F60BF3" w:rsidRDefault="00F60BF3" w:rsidP="00E45B1D">
      <w:pPr>
        <w:jc w:val="both"/>
        <w:rPr>
          <w:rFonts w:ascii="Times New Roman" w:hAnsi="Times New Roman" w:cs="Times New Roman"/>
          <w:noProof/>
          <w:sz w:val="23"/>
          <w:szCs w:val="23"/>
        </w:rPr>
      </w:pPr>
      <w:r w:rsidRPr="00F60BF3">
        <w:rPr>
          <w:rFonts w:ascii="Times New Roman" w:hAnsi="Times New Roman" w:cs="Times New Roman"/>
          <w:noProof/>
          <w:sz w:val="23"/>
          <w:szCs w:val="23"/>
        </w:rPr>
        <w:t>Pašvaldības domes priekšsēdētājas</w:t>
      </w:r>
    </w:p>
    <w:p w14:paraId="7DEACD88" w14:textId="0BC13DC2" w:rsidR="00147221" w:rsidRPr="00F60BF3" w:rsidRDefault="00F60BF3" w:rsidP="00BB16A4">
      <w:pPr>
        <w:jc w:val="both"/>
        <w:rPr>
          <w:rFonts w:ascii="Times New Roman" w:hAnsi="Times New Roman" w:cs="Times New Roman"/>
          <w:noProof/>
          <w:sz w:val="23"/>
          <w:szCs w:val="23"/>
        </w:rPr>
      </w:pPr>
      <w:r w:rsidRPr="00F60BF3">
        <w:rPr>
          <w:rFonts w:ascii="Times New Roman" w:hAnsi="Times New Roman" w:cs="Times New Roman"/>
          <w:noProof/>
          <w:sz w:val="23"/>
          <w:szCs w:val="23"/>
        </w:rPr>
        <w:t xml:space="preserve">vietnieks attīstības jautājumos </w:t>
      </w:r>
      <w:r w:rsidRPr="00F60BF3">
        <w:rPr>
          <w:rFonts w:ascii="Times New Roman" w:hAnsi="Times New Roman" w:cs="Times New Roman"/>
          <w:noProof/>
          <w:sz w:val="23"/>
          <w:szCs w:val="23"/>
        </w:rPr>
        <w:tab/>
      </w:r>
      <w:r w:rsidRPr="00F60BF3">
        <w:rPr>
          <w:rFonts w:ascii="Times New Roman" w:hAnsi="Times New Roman" w:cs="Times New Roman"/>
          <w:noProof/>
          <w:sz w:val="23"/>
          <w:szCs w:val="23"/>
        </w:rPr>
        <w:tab/>
      </w:r>
      <w:r w:rsidRPr="00F60BF3">
        <w:rPr>
          <w:rFonts w:ascii="Times New Roman" w:hAnsi="Times New Roman" w:cs="Times New Roman"/>
          <w:noProof/>
          <w:sz w:val="23"/>
          <w:szCs w:val="23"/>
        </w:rPr>
        <w:tab/>
      </w:r>
      <w:r w:rsidRPr="00F60BF3">
        <w:rPr>
          <w:rFonts w:ascii="Times New Roman" w:hAnsi="Times New Roman" w:cs="Times New Roman"/>
          <w:noProof/>
          <w:sz w:val="23"/>
          <w:szCs w:val="23"/>
        </w:rPr>
        <w:tab/>
      </w:r>
      <w:r w:rsidRPr="00F60BF3">
        <w:rPr>
          <w:rFonts w:ascii="Times New Roman" w:hAnsi="Times New Roman" w:cs="Times New Roman"/>
          <w:noProof/>
          <w:sz w:val="23"/>
          <w:szCs w:val="23"/>
        </w:rPr>
        <w:tab/>
      </w:r>
      <w:r w:rsidRPr="00F60BF3">
        <w:rPr>
          <w:rFonts w:ascii="Times New Roman" w:hAnsi="Times New Roman" w:cs="Times New Roman"/>
          <w:noProof/>
          <w:sz w:val="23"/>
          <w:szCs w:val="23"/>
        </w:rPr>
        <w:tab/>
      </w:r>
      <w:r w:rsidRPr="00F60BF3">
        <w:rPr>
          <w:rFonts w:ascii="Times New Roman" w:hAnsi="Times New Roman" w:cs="Times New Roman"/>
          <w:noProof/>
          <w:sz w:val="23"/>
          <w:szCs w:val="23"/>
        </w:rPr>
        <w:tab/>
        <w:t>V. Bulāns</w:t>
      </w:r>
    </w:p>
    <w:p w14:paraId="359D4DE4" w14:textId="77777777" w:rsidR="00E45B1D" w:rsidRPr="00F60BF3" w:rsidRDefault="00E45B1D" w:rsidP="00147221">
      <w:pPr>
        <w:jc w:val="center"/>
        <w:rPr>
          <w:rFonts w:ascii="Times New Roman" w:eastAsia="Calibri" w:hAnsi="Times New Roman" w:cs="Times New Roman"/>
          <w:sz w:val="23"/>
          <w:szCs w:val="23"/>
        </w:rPr>
      </w:pPr>
    </w:p>
    <w:p w14:paraId="345A1657" w14:textId="5116A49C" w:rsidR="00564CA6" w:rsidRPr="00B47C10" w:rsidRDefault="00F60BF3" w:rsidP="00F60BF3">
      <w:pPr>
        <w:jc w:val="center"/>
        <w:rPr>
          <w:rFonts w:ascii="Times New Roman" w:hAnsi="Times New Roman" w:cs="Times New Roman"/>
          <w:sz w:val="20"/>
          <w:szCs w:val="20"/>
        </w:rPr>
      </w:pPr>
      <w:r w:rsidRPr="00F60BF3">
        <w:rPr>
          <w:rFonts w:ascii="Times New Roman" w:eastAsia="Calibri" w:hAnsi="Times New Roman" w:cs="Times New Roman"/>
          <w:sz w:val="23"/>
          <w:szCs w:val="23"/>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0150E" w14:textId="77777777" w:rsidR="00F60BF3" w:rsidRDefault="00F60BF3">
      <w:r>
        <w:separator/>
      </w:r>
    </w:p>
  </w:endnote>
  <w:endnote w:type="continuationSeparator" w:id="0">
    <w:p w14:paraId="257176F3" w14:textId="77777777" w:rsidR="00F60BF3" w:rsidRDefault="00F6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405397"/>
      <w:docPartObj>
        <w:docPartGallery w:val="Page Numbers (Bottom of Page)"/>
        <w:docPartUnique/>
      </w:docPartObj>
    </w:sdtPr>
    <w:sdtEndPr>
      <w:rPr>
        <w:rFonts w:ascii="Times New Roman" w:hAnsi="Times New Roman" w:cs="Times New Roman"/>
        <w:noProof/>
      </w:rPr>
    </w:sdtEndPr>
    <w:sdtContent>
      <w:p w14:paraId="6CDA031C" w14:textId="77777777" w:rsidR="005C7FA1" w:rsidRPr="005C7FA1" w:rsidRDefault="00F60BF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02B63B1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D9EE5" w14:textId="77777777" w:rsidR="005C7FA1" w:rsidRPr="005C7FA1" w:rsidRDefault="005C7FA1">
    <w:pPr>
      <w:pStyle w:val="Footer"/>
      <w:jc w:val="right"/>
      <w:rPr>
        <w:rFonts w:ascii="Times New Roman" w:hAnsi="Times New Roman" w:cs="Times New Roman"/>
      </w:rPr>
    </w:pPr>
  </w:p>
  <w:p w14:paraId="3765742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1EEA0" w14:textId="77777777" w:rsidR="00F60BF3" w:rsidRDefault="00F60BF3">
      <w:r>
        <w:separator/>
      </w:r>
    </w:p>
  </w:footnote>
  <w:footnote w:type="continuationSeparator" w:id="0">
    <w:p w14:paraId="2ED3F87D" w14:textId="77777777" w:rsidR="00F60BF3" w:rsidRDefault="00F60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73A3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7082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00B61"/>
    <w:multiLevelType w:val="hybridMultilevel"/>
    <w:tmpl w:val="98520C20"/>
    <w:lvl w:ilvl="0" w:tplc="CF9AEF60">
      <w:start w:val="1"/>
      <w:numFmt w:val="bullet"/>
      <w:lvlText w:val=""/>
      <w:lvlJc w:val="left"/>
      <w:pPr>
        <w:ind w:left="720" w:hanging="360"/>
      </w:pPr>
      <w:rPr>
        <w:rFonts w:ascii="Symbol" w:hAnsi="Symbol" w:hint="default"/>
      </w:rPr>
    </w:lvl>
    <w:lvl w:ilvl="1" w:tplc="E998114A" w:tentative="1">
      <w:start w:val="1"/>
      <w:numFmt w:val="bullet"/>
      <w:lvlText w:val="o"/>
      <w:lvlJc w:val="left"/>
      <w:pPr>
        <w:ind w:left="1440" w:hanging="360"/>
      </w:pPr>
      <w:rPr>
        <w:rFonts w:ascii="Courier New" w:hAnsi="Courier New" w:cs="Courier New" w:hint="default"/>
      </w:rPr>
    </w:lvl>
    <w:lvl w:ilvl="2" w:tplc="BA46C286" w:tentative="1">
      <w:start w:val="1"/>
      <w:numFmt w:val="bullet"/>
      <w:lvlText w:val=""/>
      <w:lvlJc w:val="left"/>
      <w:pPr>
        <w:ind w:left="2160" w:hanging="360"/>
      </w:pPr>
      <w:rPr>
        <w:rFonts w:ascii="Wingdings" w:hAnsi="Wingdings" w:hint="default"/>
      </w:rPr>
    </w:lvl>
    <w:lvl w:ilvl="3" w:tplc="3E6C028A" w:tentative="1">
      <w:start w:val="1"/>
      <w:numFmt w:val="bullet"/>
      <w:lvlText w:val=""/>
      <w:lvlJc w:val="left"/>
      <w:pPr>
        <w:ind w:left="2880" w:hanging="360"/>
      </w:pPr>
      <w:rPr>
        <w:rFonts w:ascii="Symbol" w:hAnsi="Symbol" w:hint="default"/>
      </w:rPr>
    </w:lvl>
    <w:lvl w:ilvl="4" w:tplc="A56CD29C" w:tentative="1">
      <w:start w:val="1"/>
      <w:numFmt w:val="bullet"/>
      <w:lvlText w:val="o"/>
      <w:lvlJc w:val="left"/>
      <w:pPr>
        <w:ind w:left="3600" w:hanging="360"/>
      </w:pPr>
      <w:rPr>
        <w:rFonts w:ascii="Courier New" w:hAnsi="Courier New" w:cs="Courier New" w:hint="default"/>
      </w:rPr>
    </w:lvl>
    <w:lvl w:ilvl="5" w:tplc="4C4A325C" w:tentative="1">
      <w:start w:val="1"/>
      <w:numFmt w:val="bullet"/>
      <w:lvlText w:val=""/>
      <w:lvlJc w:val="left"/>
      <w:pPr>
        <w:ind w:left="4320" w:hanging="360"/>
      </w:pPr>
      <w:rPr>
        <w:rFonts w:ascii="Wingdings" w:hAnsi="Wingdings" w:hint="default"/>
      </w:rPr>
    </w:lvl>
    <w:lvl w:ilvl="6" w:tplc="719CD8F2" w:tentative="1">
      <w:start w:val="1"/>
      <w:numFmt w:val="bullet"/>
      <w:lvlText w:val=""/>
      <w:lvlJc w:val="left"/>
      <w:pPr>
        <w:ind w:left="5040" w:hanging="360"/>
      </w:pPr>
      <w:rPr>
        <w:rFonts w:ascii="Symbol" w:hAnsi="Symbol" w:hint="default"/>
      </w:rPr>
    </w:lvl>
    <w:lvl w:ilvl="7" w:tplc="679C4278" w:tentative="1">
      <w:start w:val="1"/>
      <w:numFmt w:val="bullet"/>
      <w:lvlText w:val="o"/>
      <w:lvlJc w:val="left"/>
      <w:pPr>
        <w:ind w:left="5760" w:hanging="360"/>
      </w:pPr>
      <w:rPr>
        <w:rFonts w:ascii="Courier New" w:hAnsi="Courier New" w:cs="Courier New" w:hint="default"/>
      </w:rPr>
    </w:lvl>
    <w:lvl w:ilvl="8" w:tplc="803293C0"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C122C828">
      <w:start w:val="1"/>
      <w:numFmt w:val="decimal"/>
      <w:lvlText w:val="%1."/>
      <w:lvlJc w:val="left"/>
      <w:pPr>
        <w:ind w:left="720" w:hanging="360"/>
      </w:pPr>
      <w:rPr>
        <w:rFonts w:hint="default"/>
      </w:rPr>
    </w:lvl>
    <w:lvl w:ilvl="1" w:tplc="58C4DCB2" w:tentative="1">
      <w:start w:val="1"/>
      <w:numFmt w:val="lowerLetter"/>
      <w:lvlText w:val="%2."/>
      <w:lvlJc w:val="left"/>
      <w:pPr>
        <w:ind w:left="1440" w:hanging="360"/>
      </w:pPr>
    </w:lvl>
    <w:lvl w:ilvl="2" w:tplc="40DCC2EE" w:tentative="1">
      <w:start w:val="1"/>
      <w:numFmt w:val="lowerRoman"/>
      <w:lvlText w:val="%3."/>
      <w:lvlJc w:val="right"/>
      <w:pPr>
        <w:ind w:left="2160" w:hanging="180"/>
      </w:pPr>
    </w:lvl>
    <w:lvl w:ilvl="3" w:tplc="A89E3770" w:tentative="1">
      <w:start w:val="1"/>
      <w:numFmt w:val="decimal"/>
      <w:lvlText w:val="%4."/>
      <w:lvlJc w:val="left"/>
      <w:pPr>
        <w:ind w:left="2880" w:hanging="360"/>
      </w:pPr>
    </w:lvl>
    <w:lvl w:ilvl="4" w:tplc="1570B80E" w:tentative="1">
      <w:start w:val="1"/>
      <w:numFmt w:val="lowerLetter"/>
      <w:lvlText w:val="%5."/>
      <w:lvlJc w:val="left"/>
      <w:pPr>
        <w:ind w:left="3600" w:hanging="360"/>
      </w:pPr>
    </w:lvl>
    <w:lvl w:ilvl="5" w:tplc="922AD936" w:tentative="1">
      <w:start w:val="1"/>
      <w:numFmt w:val="lowerRoman"/>
      <w:lvlText w:val="%6."/>
      <w:lvlJc w:val="right"/>
      <w:pPr>
        <w:ind w:left="4320" w:hanging="180"/>
      </w:pPr>
    </w:lvl>
    <w:lvl w:ilvl="6" w:tplc="7D72DD0E" w:tentative="1">
      <w:start w:val="1"/>
      <w:numFmt w:val="decimal"/>
      <w:lvlText w:val="%7."/>
      <w:lvlJc w:val="left"/>
      <w:pPr>
        <w:ind w:left="5040" w:hanging="360"/>
      </w:pPr>
    </w:lvl>
    <w:lvl w:ilvl="7" w:tplc="25904E0A" w:tentative="1">
      <w:start w:val="1"/>
      <w:numFmt w:val="lowerLetter"/>
      <w:lvlText w:val="%8."/>
      <w:lvlJc w:val="left"/>
      <w:pPr>
        <w:ind w:left="5760" w:hanging="360"/>
      </w:pPr>
    </w:lvl>
    <w:lvl w:ilvl="8" w:tplc="686A40E4" w:tentative="1">
      <w:start w:val="1"/>
      <w:numFmt w:val="lowerRoman"/>
      <w:lvlText w:val="%9."/>
      <w:lvlJc w:val="right"/>
      <w:pPr>
        <w:ind w:left="6480" w:hanging="180"/>
      </w:pPr>
    </w:lvl>
  </w:abstractNum>
  <w:abstractNum w:abstractNumId="2" w15:restartNumberingAfterBreak="0">
    <w:nsid w:val="23605FC6"/>
    <w:multiLevelType w:val="hybridMultilevel"/>
    <w:tmpl w:val="51E099AE"/>
    <w:lvl w:ilvl="0" w:tplc="EBC68838">
      <w:start w:val="1"/>
      <w:numFmt w:val="decimal"/>
      <w:lvlText w:val="%1)"/>
      <w:lvlJc w:val="left"/>
      <w:pPr>
        <w:ind w:left="720" w:hanging="360"/>
      </w:pPr>
      <w:rPr>
        <w:rFonts w:ascii="Times New Roman" w:eastAsiaTheme="minorHAnsi" w:hAnsi="Times New Roman" w:cs="Times New Roman"/>
      </w:rPr>
    </w:lvl>
    <w:lvl w:ilvl="1" w:tplc="52589386" w:tentative="1">
      <w:start w:val="1"/>
      <w:numFmt w:val="bullet"/>
      <w:lvlText w:val="o"/>
      <w:lvlJc w:val="left"/>
      <w:pPr>
        <w:ind w:left="1440" w:hanging="360"/>
      </w:pPr>
      <w:rPr>
        <w:rFonts w:ascii="Courier New" w:hAnsi="Courier New" w:cs="Courier New" w:hint="default"/>
      </w:rPr>
    </w:lvl>
    <w:lvl w:ilvl="2" w:tplc="F4A2728A" w:tentative="1">
      <w:start w:val="1"/>
      <w:numFmt w:val="bullet"/>
      <w:lvlText w:val=""/>
      <w:lvlJc w:val="left"/>
      <w:pPr>
        <w:ind w:left="2160" w:hanging="360"/>
      </w:pPr>
      <w:rPr>
        <w:rFonts w:ascii="Wingdings" w:hAnsi="Wingdings" w:hint="default"/>
      </w:rPr>
    </w:lvl>
    <w:lvl w:ilvl="3" w:tplc="BC5CA6F6" w:tentative="1">
      <w:start w:val="1"/>
      <w:numFmt w:val="bullet"/>
      <w:lvlText w:val=""/>
      <w:lvlJc w:val="left"/>
      <w:pPr>
        <w:ind w:left="2880" w:hanging="360"/>
      </w:pPr>
      <w:rPr>
        <w:rFonts w:ascii="Symbol" w:hAnsi="Symbol" w:hint="default"/>
      </w:rPr>
    </w:lvl>
    <w:lvl w:ilvl="4" w:tplc="CEDA1580" w:tentative="1">
      <w:start w:val="1"/>
      <w:numFmt w:val="bullet"/>
      <w:lvlText w:val="o"/>
      <w:lvlJc w:val="left"/>
      <w:pPr>
        <w:ind w:left="3600" w:hanging="360"/>
      </w:pPr>
      <w:rPr>
        <w:rFonts w:ascii="Courier New" w:hAnsi="Courier New" w:cs="Courier New" w:hint="default"/>
      </w:rPr>
    </w:lvl>
    <w:lvl w:ilvl="5" w:tplc="58B452FA" w:tentative="1">
      <w:start w:val="1"/>
      <w:numFmt w:val="bullet"/>
      <w:lvlText w:val=""/>
      <w:lvlJc w:val="left"/>
      <w:pPr>
        <w:ind w:left="4320" w:hanging="360"/>
      </w:pPr>
      <w:rPr>
        <w:rFonts w:ascii="Wingdings" w:hAnsi="Wingdings" w:hint="default"/>
      </w:rPr>
    </w:lvl>
    <w:lvl w:ilvl="6" w:tplc="D4B245C4" w:tentative="1">
      <w:start w:val="1"/>
      <w:numFmt w:val="bullet"/>
      <w:lvlText w:val=""/>
      <w:lvlJc w:val="left"/>
      <w:pPr>
        <w:ind w:left="5040" w:hanging="360"/>
      </w:pPr>
      <w:rPr>
        <w:rFonts w:ascii="Symbol" w:hAnsi="Symbol" w:hint="default"/>
      </w:rPr>
    </w:lvl>
    <w:lvl w:ilvl="7" w:tplc="FAFC6388" w:tentative="1">
      <w:start w:val="1"/>
      <w:numFmt w:val="bullet"/>
      <w:lvlText w:val="o"/>
      <w:lvlJc w:val="left"/>
      <w:pPr>
        <w:ind w:left="5760" w:hanging="360"/>
      </w:pPr>
      <w:rPr>
        <w:rFonts w:ascii="Courier New" w:hAnsi="Courier New" w:cs="Courier New" w:hint="default"/>
      </w:rPr>
    </w:lvl>
    <w:lvl w:ilvl="8" w:tplc="BF0E2ABC" w:tentative="1">
      <w:start w:val="1"/>
      <w:numFmt w:val="bullet"/>
      <w:lvlText w:val=""/>
      <w:lvlJc w:val="left"/>
      <w:pPr>
        <w:ind w:left="6480" w:hanging="360"/>
      </w:pPr>
      <w:rPr>
        <w:rFonts w:ascii="Wingdings" w:hAnsi="Wingdings" w:hint="default"/>
      </w:rPr>
    </w:lvl>
  </w:abstractNum>
  <w:abstractNum w:abstractNumId="3" w15:restartNumberingAfterBreak="0">
    <w:nsid w:val="25264C50"/>
    <w:multiLevelType w:val="hybridMultilevel"/>
    <w:tmpl w:val="EEC236E6"/>
    <w:lvl w:ilvl="0" w:tplc="FAF0519A">
      <w:start w:val="1"/>
      <w:numFmt w:val="decimal"/>
      <w:lvlText w:val="%1."/>
      <w:lvlJc w:val="left"/>
      <w:pPr>
        <w:ind w:left="720" w:hanging="360"/>
      </w:pPr>
      <w:rPr>
        <w:rFonts w:hint="default"/>
      </w:rPr>
    </w:lvl>
    <w:lvl w:ilvl="1" w:tplc="0BCE39E0" w:tentative="1">
      <w:start w:val="1"/>
      <w:numFmt w:val="lowerLetter"/>
      <w:lvlText w:val="%2."/>
      <w:lvlJc w:val="left"/>
      <w:pPr>
        <w:ind w:left="1440" w:hanging="360"/>
      </w:pPr>
    </w:lvl>
    <w:lvl w:ilvl="2" w:tplc="9DF086FA" w:tentative="1">
      <w:start w:val="1"/>
      <w:numFmt w:val="lowerRoman"/>
      <w:lvlText w:val="%3."/>
      <w:lvlJc w:val="right"/>
      <w:pPr>
        <w:ind w:left="2160" w:hanging="180"/>
      </w:pPr>
    </w:lvl>
    <w:lvl w:ilvl="3" w:tplc="B00E8B5E" w:tentative="1">
      <w:start w:val="1"/>
      <w:numFmt w:val="decimal"/>
      <w:lvlText w:val="%4."/>
      <w:lvlJc w:val="left"/>
      <w:pPr>
        <w:ind w:left="2880" w:hanging="360"/>
      </w:pPr>
    </w:lvl>
    <w:lvl w:ilvl="4" w:tplc="2978384C" w:tentative="1">
      <w:start w:val="1"/>
      <w:numFmt w:val="lowerLetter"/>
      <w:lvlText w:val="%5."/>
      <w:lvlJc w:val="left"/>
      <w:pPr>
        <w:ind w:left="3600" w:hanging="360"/>
      </w:pPr>
    </w:lvl>
    <w:lvl w:ilvl="5" w:tplc="20001E44" w:tentative="1">
      <w:start w:val="1"/>
      <w:numFmt w:val="lowerRoman"/>
      <w:lvlText w:val="%6."/>
      <w:lvlJc w:val="right"/>
      <w:pPr>
        <w:ind w:left="4320" w:hanging="180"/>
      </w:pPr>
    </w:lvl>
    <w:lvl w:ilvl="6" w:tplc="70A4E610" w:tentative="1">
      <w:start w:val="1"/>
      <w:numFmt w:val="decimal"/>
      <w:lvlText w:val="%7."/>
      <w:lvlJc w:val="left"/>
      <w:pPr>
        <w:ind w:left="5040" w:hanging="360"/>
      </w:pPr>
    </w:lvl>
    <w:lvl w:ilvl="7" w:tplc="B2C832F8" w:tentative="1">
      <w:start w:val="1"/>
      <w:numFmt w:val="lowerLetter"/>
      <w:lvlText w:val="%8."/>
      <w:lvlJc w:val="left"/>
      <w:pPr>
        <w:ind w:left="5760" w:hanging="360"/>
      </w:pPr>
    </w:lvl>
    <w:lvl w:ilvl="8" w:tplc="A6B85C3C" w:tentative="1">
      <w:start w:val="1"/>
      <w:numFmt w:val="lowerRoman"/>
      <w:lvlText w:val="%9."/>
      <w:lvlJc w:val="right"/>
      <w:pPr>
        <w:ind w:left="6480" w:hanging="180"/>
      </w:pPr>
    </w:lvl>
  </w:abstractNum>
  <w:abstractNum w:abstractNumId="4" w15:restartNumberingAfterBreak="0">
    <w:nsid w:val="5DCB0162"/>
    <w:multiLevelType w:val="hybridMultilevel"/>
    <w:tmpl w:val="587AD614"/>
    <w:lvl w:ilvl="0" w:tplc="43AC9FD4">
      <w:start w:val="1"/>
      <w:numFmt w:val="bullet"/>
      <w:lvlText w:val=""/>
      <w:lvlJc w:val="left"/>
      <w:pPr>
        <w:ind w:left="720" w:hanging="360"/>
      </w:pPr>
      <w:rPr>
        <w:rFonts w:ascii="Symbol" w:hAnsi="Symbol" w:hint="default"/>
      </w:rPr>
    </w:lvl>
    <w:lvl w:ilvl="1" w:tplc="00B8E5CE" w:tentative="1">
      <w:start w:val="1"/>
      <w:numFmt w:val="bullet"/>
      <w:lvlText w:val="o"/>
      <w:lvlJc w:val="left"/>
      <w:pPr>
        <w:ind w:left="1440" w:hanging="360"/>
      </w:pPr>
      <w:rPr>
        <w:rFonts w:ascii="Courier New" w:hAnsi="Courier New" w:cs="Courier New" w:hint="default"/>
      </w:rPr>
    </w:lvl>
    <w:lvl w:ilvl="2" w:tplc="CA8A83DA" w:tentative="1">
      <w:start w:val="1"/>
      <w:numFmt w:val="bullet"/>
      <w:lvlText w:val=""/>
      <w:lvlJc w:val="left"/>
      <w:pPr>
        <w:ind w:left="2160" w:hanging="360"/>
      </w:pPr>
      <w:rPr>
        <w:rFonts w:ascii="Wingdings" w:hAnsi="Wingdings" w:hint="default"/>
      </w:rPr>
    </w:lvl>
    <w:lvl w:ilvl="3" w:tplc="A5820F52" w:tentative="1">
      <w:start w:val="1"/>
      <w:numFmt w:val="bullet"/>
      <w:lvlText w:val=""/>
      <w:lvlJc w:val="left"/>
      <w:pPr>
        <w:ind w:left="2880" w:hanging="360"/>
      </w:pPr>
      <w:rPr>
        <w:rFonts w:ascii="Symbol" w:hAnsi="Symbol" w:hint="default"/>
      </w:rPr>
    </w:lvl>
    <w:lvl w:ilvl="4" w:tplc="025258F6" w:tentative="1">
      <w:start w:val="1"/>
      <w:numFmt w:val="bullet"/>
      <w:lvlText w:val="o"/>
      <w:lvlJc w:val="left"/>
      <w:pPr>
        <w:ind w:left="3600" w:hanging="360"/>
      </w:pPr>
      <w:rPr>
        <w:rFonts w:ascii="Courier New" w:hAnsi="Courier New" w:cs="Courier New" w:hint="default"/>
      </w:rPr>
    </w:lvl>
    <w:lvl w:ilvl="5" w:tplc="676277F6" w:tentative="1">
      <w:start w:val="1"/>
      <w:numFmt w:val="bullet"/>
      <w:lvlText w:val=""/>
      <w:lvlJc w:val="left"/>
      <w:pPr>
        <w:ind w:left="4320" w:hanging="360"/>
      </w:pPr>
      <w:rPr>
        <w:rFonts w:ascii="Wingdings" w:hAnsi="Wingdings" w:hint="default"/>
      </w:rPr>
    </w:lvl>
    <w:lvl w:ilvl="6" w:tplc="B352FC44" w:tentative="1">
      <w:start w:val="1"/>
      <w:numFmt w:val="bullet"/>
      <w:lvlText w:val=""/>
      <w:lvlJc w:val="left"/>
      <w:pPr>
        <w:ind w:left="5040" w:hanging="360"/>
      </w:pPr>
      <w:rPr>
        <w:rFonts w:ascii="Symbol" w:hAnsi="Symbol" w:hint="default"/>
      </w:rPr>
    </w:lvl>
    <w:lvl w:ilvl="7" w:tplc="7BD40DFC" w:tentative="1">
      <w:start w:val="1"/>
      <w:numFmt w:val="bullet"/>
      <w:lvlText w:val="o"/>
      <w:lvlJc w:val="left"/>
      <w:pPr>
        <w:ind w:left="5760" w:hanging="360"/>
      </w:pPr>
      <w:rPr>
        <w:rFonts w:ascii="Courier New" w:hAnsi="Courier New" w:cs="Courier New" w:hint="default"/>
      </w:rPr>
    </w:lvl>
    <w:lvl w:ilvl="8" w:tplc="D028286E"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928420019">
    <w:abstractNumId w:val="5"/>
  </w:num>
  <w:num w:numId="2" w16cid:durableId="1231619539">
    <w:abstractNumId w:val="1"/>
  </w:num>
  <w:num w:numId="3" w16cid:durableId="1758206606">
    <w:abstractNumId w:val="0"/>
  </w:num>
  <w:num w:numId="4" w16cid:durableId="7106446">
    <w:abstractNumId w:val="2"/>
  </w:num>
  <w:num w:numId="5" w16cid:durableId="667178833">
    <w:abstractNumId w:val="4"/>
  </w:num>
  <w:num w:numId="6" w16cid:durableId="154089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0874"/>
    <w:rsid w:val="000D33C0"/>
    <w:rsid w:val="000D7CC5"/>
    <w:rsid w:val="000F4145"/>
    <w:rsid w:val="000F6E6F"/>
    <w:rsid w:val="00145135"/>
    <w:rsid w:val="00147221"/>
    <w:rsid w:val="00195A73"/>
    <w:rsid w:val="001A297B"/>
    <w:rsid w:val="001B389C"/>
    <w:rsid w:val="0025391B"/>
    <w:rsid w:val="00262DDF"/>
    <w:rsid w:val="00266873"/>
    <w:rsid w:val="00276252"/>
    <w:rsid w:val="00297558"/>
    <w:rsid w:val="002C330B"/>
    <w:rsid w:val="002D53F6"/>
    <w:rsid w:val="003162B8"/>
    <w:rsid w:val="00351D48"/>
    <w:rsid w:val="003B584A"/>
    <w:rsid w:val="003C401E"/>
    <w:rsid w:val="00466A80"/>
    <w:rsid w:val="00477EAD"/>
    <w:rsid w:val="00485753"/>
    <w:rsid w:val="004D516C"/>
    <w:rsid w:val="00521C00"/>
    <w:rsid w:val="0053073B"/>
    <w:rsid w:val="00543508"/>
    <w:rsid w:val="00564CA6"/>
    <w:rsid w:val="005B15E7"/>
    <w:rsid w:val="005C7FA1"/>
    <w:rsid w:val="00602174"/>
    <w:rsid w:val="00617AAC"/>
    <w:rsid w:val="006209C3"/>
    <w:rsid w:val="00633E76"/>
    <w:rsid w:val="006529A3"/>
    <w:rsid w:val="00693F05"/>
    <w:rsid w:val="006D3451"/>
    <w:rsid w:val="006D42C4"/>
    <w:rsid w:val="006D513B"/>
    <w:rsid w:val="006E2810"/>
    <w:rsid w:val="0074092B"/>
    <w:rsid w:val="00762ED7"/>
    <w:rsid w:val="0079484F"/>
    <w:rsid w:val="007B4DDB"/>
    <w:rsid w:val="008257F8"/>
    <w:rsid w:val="008465DC"/>
    <w:rsid w:val="008627CF"/>
    <w:rsid w:val="008B5D79"/>
    <w:rsid w:val="008D7064"/>
    <w:rsid w:val="008E3846"/>
    <w:rsid w:val="008F4014"/>
    <w:rsid w:val="008F70FC"/>
    <w:rsid w:val="009139A1"/>
    <w:rsid w:val="00931891"/>
    <w:rsid w:val="0097435A"/>
    <w:rsid w:val="00990B7D"/>
    <w:rsid w:val="00996740"/>
    <w:rsid w:val="009A3989"/>
    <w:rsid w:val="009B7F8F"/>
    <w:rsid w:val="009E622B"/>
    <w:rsid w:val="00A10CD8"/>
    <w:rsid w:val="00A254B5"/>
    <w:rsid w:val="00A35339"/>
    <w:rsid w:val="00A52B04"/>
    <w:rsid w:val="00B3121D"/>
    <w:rsid w:val="00B35BA6"/>
    <w:rsid w:val="00B36CD4"/>
    <w:rsid w:val="00B4014F"/>
    <w:rsid w:val="00B47C10"/>
    <w:rsid w:val="00B6545A"/>
    <w:rsid w:val="00BB16A4"/>
    <w:rsid w:val="00BC4654"/>
    <w:rsid w:val="00BE75D1"/>
    <w:rsid w:val="00C213D1"/>
    <w:rsid w:val="00C82360"/>
    <w:rsid w:val="00C9477C"/>
    <w:rsid w:val="00CC1B2F"/>
    <w:rsid w:val="00CC607B"/>
    <w:rsid w:val="00CF16C2"/>
    <w:rsid w:val="00D23025"/>
    <w:rsid w:val="00D50210"/>
    <w:rsid w:val="00D52062"/>
    <w:rsid w:val="00D75CA4"/>
    <w:rsid w:val="00D86969"/>
    <w:rsid w:val="00DA28FA"/>
    <w:rsid w:val="00E20E81"/>
    <w:rsid w:val="00E35FD6"/>
    <w:rsid w:val="00E45B1D"/>
    <w:rsid w:val="00E525C8"/>
    <w:rsid w:val="00E52DA2"/>
    <w:rsid w:val="00E75D8D"/>
    <w:rsid w:val="00E83E49"/>
    <w:rsid w:val="00E95F4C"/>
    <w:rsid w:val="00EC3761"/>
    <w:rsid w:val="00EF06E1"/>
    <w:rsid w:val="00F60BF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092B"/>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qFormat/>
    <w:rsid w:val="008F70FC"/>
    <w:pPr>
      <w:ind w:left="720"/>
      <w:contextualSpacing/>
    </w:pPr>
  </w:style>
  <w:style w:type="paragraph" w:styleId="Revision">
    <w:name w:val="Revision"/>
    <w:hidden/>
    <w:uiPriority w:val="99"/>
    <w:semiHidden/>
    <w:rsid w:val="00DA28FA"/>
  </w:style>
  <w:style w:type="paragraph" w:styleId="BalloonText">
    <w:name w:val="Balloon Text"/>
    <w:basedOn w:val="Normal"/>
    <w:link w:val="BalloonTextChar"/>
    <w:uiPriority w:val="99"/>
    <w:semiHidden/>
    <w:unhideWhenUsed/>
    <w:rsid w:val="002762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252"/>
    <w:rPr>
      <w:rFonts w:ascii="Segoe UI" w:hAnsi="Segoe UI" w:cs="Segoe UI"/>
      <w:sz w:val="18"/>
      <w:szCs w:val="18"/>
    </w:rPr>
  </w:style>
  <w:style w:type="character" w:styleId="CommentReference">
    <w:name w:val="annotation reference"/>
    <w:basedOn w:val="DefaultParagraphFont"/>
    <w:uiPriority w:val="99"/>
    <w:semiHidden/>
    <w:unhideWhenUsed/>
    <w:rsid w:val="002C330B"/>
    <w:rPr>
      <w:sz w:val="16"/>
      <w:szCs w:val="16"/>
    </w:rPr>
  </w:style>
  <w:style w:type="paragraph" w:styleId="CommentText">
    <w:name w:val="annotation text"/>
    <w:basedOn w:val="Normal"/>
    <w:link w:val="CommentTextChar"/>
    <w:uiPriority w:val="99"/>
    <w:unhideWhenUsed/>
    <w:rsid w:val="002C330B"/>
    <w:rPr>
      <w:sz w:val="20"/>
      <w:szCs w:val="20"/>
    </w:rPr>
  </w:style>
  <w:style w:type="character" w:customStyle="1" w:styleId="CommentTextChar">
    <w:name w:val="Comment Text Char"/>
    <w:basedOn w:val="DefaultParagraphFont"/>
    <w:link w:val="CommentText"/>
    <w:uiPriority w:val="99"/>
    <w:rsid w:val="002C330B"/>
    <w:rPr>
      <w:sz w:val="20"/>
      <w:szCs w:val="20"/>
    </w:rPr>
  </w:style>
  <w:style w:type="paragraph" w:styleId="CommentSubject">
    <w:name w:val="annotation subject"/>
    <w:basedOn w:val="CommentText"/>
    <w:next w:val="CommentText"/>
    <w:link w:val="CommentSubjectChar"/>
    <w:uiPriority w:val="99"/>
    <w:semiHidden/>
    <w:unhideWhenUsed/>
    <w:rsid w:val="002C330B"/>
    <w:rPr>
      <w:b/>
      <w:bCs/>
    </w:rPr>
  </w:style>
  <w:style w:type="character" w:customStyle="1" w:styleId="CommentSubjectChar">
    <w:name w:val="Comment Subject Char"/>
    <w:basedOn w:val="CommentTextChar"/>
    <w:link w:val="CommentSubject"/>
    <w:uiPriority w:val="99"/>
    <w:semiHidden/>
    <w:rsid w:val="002C33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4F4CE-2F3B-4471-81D7-71BE77AA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6220</Words>
  <Characters>3546</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17</cp:revision>
  <dcterms:created xsi:type="dcterms:W3CDTF">2025-02-28T11:33:00Z</dcterms:created>
  <dcterms:modified xsi:type="dcterms:W3CDTF">2025-03-05T08:55:00Z</dcterms:modified>
</cp:coreProperties>
</file>