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7B05B" w14:textId="14BD32A9" w:rsidR="00120FD1" w:rsidRDefault="00533507" w:rsidP="00A830D2">
      <w:pPr>
        <w:spacing w:before="120" w:after="0" w:line="240" w:lineRule="auto"/>
        <w:jc w:val="center"/>
        <w:rPr>
          <w:rFonts w:ascii="Times New Roman" w:hAnsi="Times New Roman" w:cs="Times New Roman"/>
          <w:b/>
          <w:bCs/>
          <w:sz w:val="28"/>
          <w:szCs w:val="28"/>
        </w:rPr>
      </w:pPr>
      <w:r w:rsidRPr="00533507">
        <w:rPr>
          <w:rFonts w:ascii="Times New Roman" w:hAnsi="Times New Roman" w:cs="Times New Roman"/>
          <w:b/>
          <w:bCs/>
          <w:sz w:val="28"/>
          <w:szCs w:val="28"/>
        </w:rPr>
        <w:t>Informatīvais ziņojums</w:t>
      </w:r>
    </w:p>
    <w:p w14:paraId="33C94E11" w14:textId="767140EE" w:rsidR="00A830D2" w:rsidRPr="00533507" w:rsidRDefault="00A830D2" w:rsidP="00CF2C5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par Jūras ielas 4, Carnikavā ēkas turpmāko izmantošanu</w:t>
      </w:r>
    </w:p>
    <w:p w14:paraId="657A7D17" w14:textId="77777777" w:rsidR="00533507" w:rsidRDefault="00533507" w:rsidP="00A830D2">
      <w:pPr>
        <w:spacing w:before="120" w:after="0" w:line="240" w:lineRule="auto"/>
        <w:jc w:val="both"/>
        <w:rPr>
          <w:rFonts w:ascii="Times New Roman" w:hAnsi="Times New Roman" w:cs="Times New Roman"/>
          <w:sz w:val="24"/>
          <w:szCs w:val="24"/>
        </w:rPr>
      </w:pPr>
    </w:p>
    <w:p w14:paraId="2956CAF0" w14:textId="2467B1B2" w:rsidR="00C16C67" w:rsidRDefault="00FB45B3" w:rsidP="00A830D2">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 </w:t>
      </w:r>
      <w:r w:rsidR="006D7425">
        <w:rPr>
          <w:rFonts w:ascii="Times New Roman" w:hAnsi="Times New Roman" w:cs="Times New Roman"/>
          <w:sz w:val="24"/>
          <w:szCs w:val="24"/>
        </w:rPr>
        <w:t xml:space="preserve">Ādažu novada pašvaldības </w:t>
      </w:r>
      <w:r>
        <w:rPr>
          <w:rFonts w:ascii="Times New Roman" w:hAnsi="Times New Roman" w:cs="Times New Roman"/>
          <w:sz w:val="24"/>
          <w:szCs w:val="24"/>
        </w:rPr>
        <w:t>domes</w:t>
      </w:r>
      <w:r w:rsidR="006D7425">
        <w:rPr>
          <w:rFonts w:ascii="Times New Roman" w:hAnsi="Times New Roman" w:cs="Times New Roman"/>
          <w:sz w:val="24"/>
          <w:szCs w:val="24"/>
        </w:rPr>
        <w:t xml:space="preserve"> 27.02.2025. lēmum</w:t>
      </w:r>
      <w:r>
        <w:rPr>
          <w:rFonts w:ascii="Times New Roman" w:hAnsi="Times New Roman" w:cs="Times New Roman"/>
          <w:sz w:val="24"/>
          <w:szCs w:val="24"/>
        </w:rPr>
        <w:t>u</w:t>
      </w:r>
      <w:r w:rsidR="006D7425">
        <w:rPr>
          <w:rFonts w:ascii="Times New Roman" w:hAnsi="Times New Roman" w:cs="Times New Roman"/>
          <w:sz w:val="24"/>
          <w:szCs w:val="24"/>
        </w:rPr>
        <w:t xml:space="preserve"> Nr. 46 “</w:t>
      </w:r>
      <w:r w:rsidR="006D7425" w:rsidRPr="006D7425">
        <w:rPr>
          <w:rFonts w:ascii="Times New Roman" w:hAnsi="Times New Roman" w:cs="Times New Roman"/>
          <w:sz w:val="24"/>
          <w:szCs w:val="24"/>
        </w:rPr>
        <w:t>Par kolektīvā iesnieguma izskatīšanu</w:t>
      </w:r>
      <w:r w:rsidR="006D7425">
        <w:rPr>
          <w:rFonts w:ascii="Times New Roman" w:hAnsi="Times New Roman" w:cs="Times New Roman"/>
          <w:sz w:val="24"/>
          <w:szCs w:val="24"/>
        </w:rPr>
        <w:t xml:space="preserve">” tika nolemts pieņemt  kolektīvo iesniegumu par ēkas Jūras ielā 4, </w:t>
      </w:r>
      <w:r w:rsidR="006D7425" w:rsidRPr="00D065F6">
        <w:rPr>
          <w:rFonts w:ascii="Times New Roman" w:hAnsi="Times New Roman" w:cs="Times New Roman"/>
          <w:sz w:val="24"/>
          <w:szCs w:val="24"/>
        </w:rPr>
        <w:t>Carnikavā</w:t>
      </w:r>
      <w:r w:rsidR="00823A33" w:rsidRPr="00F10BA7">
        <w:rPr>
          <w:rFonts w:ascii="Times New Roman" w:hAnsi="Times New Roman" w:cs="Times New Roman"/>
          <w:sz w:val="24"/>
          <w:szCs w:val="24"/>
        </w:rPr>
        <w:t>,</w:t>
      </w:r>
      <w:r w:rsidR="00823A33" w:rsidRPr="00D065F6">
        <w:rPr>
          <w:rFonts w:ascii="Times New Roman" w:hAnsi="Times New Roman" w:cs="Times New Roman"/>
          <w:sz w:val="24"/>
          <w:szCs w:val="24"/>
        </w:rPr>
        <w:t xml:space="preserve"> Carnikavas pag., Ādažu nov.,</w:t>
      </w:r>
      <w:r w:rsidR="00021908" w:rsidRPr="00D065F6">
        <w:rPr>
          <w:rFonts w:ascii="Times New Roman" w:hAnsi="Times New Roman" w:cs="Times New Roman"/>
          <w:sz w:val="24"/>
          <w:szCs w:val="24"/>
        </w:rPr>
        <w:t xml:space="preserve"> </w:t>
      </w:r>
      <w:r w:rsidR="00021908">
        <w:rPr>
          <w:rFonts w:ascii="Times New Roman" w:hAnsi="Times New Roman" w:cs="Times New Roman"/>
          <w:sz w:val="24"/>
          <w:szCs w:val="24"/>
        </w:rPr>
        <w:t>(turpmāk – Ēka)</w:t>
      </w:r>
      <w:r w:rsidR="006D7425">
        <w:rPr>
          <w:rFonts w:ascii="Times New Roman" w:hAnsi="Times New Roman" w:cs="Times New Roman"/>
          <w:sz w:val="24"/>
          <w:szCs w:val="24"/>
        </w:rPr>
        <w:t xml:space="preserve"> saglabāšanu</w:t>
      </w:r>
      <w:r>
        <w:rPr>
          <w:rFonts w:ascii="Times New Roman" w:hAnsi="Times New Roman" w:cs="Times New Roman"/>
          <w:sz w:val="24"/>
          <w:szCs w:val="24"/>
        </w:rPr>
        <w:t>,</w:t>
      </w:r>
      <w:r w:rsidR="006D7425">
        <w:rPr>
          <w:rFonts w:ascii="Times New Roman" w:hAnsi="Times New Roman" w:cs="Times New Roman"/>
          <w:sz w:val="24"/>
          <w:szCs w:val="24"/>
        </w:rPr>
        <w:t xml:space="preserve"> uzdo</w:t>
      </w:r>
      <w:r>
        <w:rPr>
          <w:rFonts w:ascii="Times New Roman" w:hAnsi="Times New Roman" w:cs="Times New Roman"/>
          <w:sz w:val="24"/>
          <w:szCs w:val="24"/>
        </w:rPr>
        <w:t>do</w:t>
      </w:r>
      <w:r w:rsidR="006D7425">
        <w:rPr>
          <w:rFonts w:ascii="Times New Roman" w:hAnsi="Times New Roman" w:cs="Times New Roman"/>
          <w:sz w:val="24"/>
          <w:szCs w:val="24"/>
        </w:rPr>
        <w:t xml:space="preserve">t </w:t>
      </w:r>
      <w:r w:rsidR="006D7425" w:rsidRPr="006D7425">
        <w:rPr>
          <w:rFonts w:ascii="Times New Roman" w:hAnsi="Times New Roman" w:cs="Times New Roman"/>
          <w:sz w:val="24"/>
          <w:szCs w:val="24"/>
        </w:rPr>
        <w:t xml:space="preserve">Centrālās pārvaldes </w:t>
      </w:r>
      <w:r w:rsidR="006D7425">
        <w:rPr>
          <w:rFonts w:ascii="Times New Roman" w:hAnsi="Times New Roman" w:cs="Times New Roman"/>
          <w:sz w:val="24"/>
          <w:szCs w:val="24"/>
        </w:rPr>
        <w:t xml:space="preserve">Attīstības un projektu nodaļai </w:t>
      </w:r>
      <w:r>
        <w:rPr>
          <w:rFonts w:ascii="Times New Roman" w:hAnsi="Times New Roman" w:cs="Times New Roman"/>
          <w:sz w:val="24"/>
          <w:szCs w:val="24"/>
        </w:rPr>
        <w:t xml:space="preserve">organizēt </w:t>
      </w:r>
      <w:r w:rsidR="006D7425">
        <w:rPr>
          <w:rFonts w:ascii="Times New Roman" w:hAnsi="Times New Roman" w:cs="Times New Roman"/>
          <w:sz w:val="24"/>
          <w:szCs w:val="24"/>
        </w:rPr>
        <w:t xml:space="preserve">kolektīvā iesnieguma tālāku virzību. </w:t>
      </w:r>
    </w:p>
    <w:p w14:paraId="296724F3" w14:textId="4D0C0E2A" w:rsidR="003D6987" w:rsidRPr="00CF2C59" w:rsidRDefault="00FB45B3" w:rsidP="00CF2C5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3D6987" w:rsidRPr="00CF2C59">
        <w:rPr>
          <w:rFonts w:ascii="Times New Roman" w:hAnsi="Times New Roman" w:cs="Times New Roman"/>
          <w:sz w:val="24"/>
          <w:szCs w:val="24"/>
        </w:rPr>
        <w:t xml:space="preserve">omes sēdē kolektīvā iesnieguma pārstāvji lūdza saglabāt Ēku, paredzot tās pieejamību kopienas </w:t>
      </w:r>
      <w:proofErr w:type="spellStart"/>
      <w:r w:rsidR="003D6987" w:rsidRPr="00CF2C59">
        <w:rPr>
          <w:rFonts w:ascii="Times New Roman" w:hAnsi="Times New Roman" w:cs="Times New Roman"/>
          <w:sz w:val="24"/>
          <w:szCs w:val="24"/>
        </w:rPr>
        <w:t>koprades</w:t>
      </w:r>
      <w:proofErr w:type="spellEnd"/>
      <w:r w:rsidR="003D6987" w:rsidRPr="00CF2C59">
        <w:rPr>
          <w:rFonts w:ascii="Times New Roman" w:hAnsi="Times New Roman" w:cs="Times New Roman"/>
          <w:sz w:val="24"/>
          <w:szCs w:val="24"/>
        </w:rPr>
        <w:t xml:space="preserve"> aktivitātēm 24 stundas diennaktī un 7 dienas nedēļā, tās uzturēšanu uzņemoties kopienas dalībniekiem.</w:t>
      </w:r>
      <w:r w:rsidR="00802E41" w:rsidRPr="00CF2C59">
        <w:rPr>
          <w:rFonts w:ascii="Times New Roman" w:hAnsi="Times New Roman" w:cs="Times New Roman"/>
          <w:sz w:val="24"/>
          <w:szCs w:val="24"/>
        </w:rPr>
        <w:t xml:space="preserve"> Iedzīvotāju kopienas pārstāvji norādīja, ka Ēku paredzēts izmantot uz laiku līdz jaunā skolas korpusa būvniecībai vai līdz kopien</w:t>
      </w:r>
      <w:r w:rsidR="00E17A3D">
        <w:rPr>
          <w:rFonts w:ascii="Times New Roman" w:hAnsi="Times New Roman" w:cs="Times New Roman"/>
          <w:sz w:val="24"/>
          <w:szCs w:val="24"/>
        </w:rPr>
        <w:t>ai</w:t>
      </w:r>
      <w:r w:rsidR="00802E41" w:rsidRPr="00CF2C59">
        <w:rPr>
          <w:rFonts w:ascii="Times New Roman" w:hAnsi="Times New Roman" w:cs="Times New Roman"/>
          <w:sz w:val="24"/>
          <w:szCs w:val="24"/>
        </w:rPr>
        <w:t xml:space="preserve"> tiks ierādītas citas piemērotas telpas atjaunotajās telpās “Blusu krogs”. Ēkā paredzēts īstenot gan bezmaksas projektus – piem., maiņa (grāmatas, inventārs), radošās darbnīcas</w:t>
      </w:r>
      <w:r>
        <w:rPr>
          <w:rFonts w:ascii="Times New Roman" w:hAnsi="Times New Roman" w:cs="Times New Roman"/>
          <w:sz w:val="24"/>
          <w:szCs w:val="24"/>
        </w:rPr>
        <w:t>,</w:t>
      </w:r>
      <w:r w:rsidR="00802E41" w:rsidRPr="00CF2C59">
        <w:rPr>
          <w:rFonts w:ascii="Times New Roman" w:hAnsi="Times New Roman" w:cs="Times New Roman"/>
          <w:sz w:val="24"/>
          <w:szCs w:val="24"/>
        </w:rPr>
        <w:t xml:space="preserve"> u.tml., gan sniegt maksas pakalpojumus.</w:t>
      </w:r>
    </w:p>
    <w:p w14:paraId="1F68624A" w14:textId="5D6759DE" w:rsidR="00C1207D" w:rsidRPr="000C3544" w:rsidRDefault="008C75EE" w:rsidP="00026833">
      <w:pPr>
        <w:spacing w:before="120"/>
        <w:jc w:val="both"/>
        <w:rPr>
          <w:rFonts w:ascii="Times New Roman" w:hAnsi="Times New Roman" w:cs="Times New Roman"/>
          <w:sz w:val="24"/>
          <w:szCs w:val="24"/>
        </w:rPr>
      </w:pPr>
      <w:bookmarkStart w:id="0" w:name="_Hlk192506229"/>
      <w:r>
        <w:rPr>
          <w:rFonts w:ascii="Times New Roman" w:hAnsi="Times New Roman" w:cs="Times New Roman"/>
          <w:sz w:val="24"/>
          <w:szCs w:val="24"/>
        </w:rPr>
        <w:t xml:space="preserve">Atbilstoši 10.07.2022. būves tehniskajā inventarizācijas lietā norādītajam, Ēkas </w:t>
      </w:r>
      <w:r w:rsidR="00823A33">
        <w:rPr>
          <w:rFonts w:ascii="Times New Roman" w:hAnsi="Times New Roman" w:cs="Times New Roman"/>
          <w:sz w:val="24"/>
          <w:szCs w:val="24"/>
        </w:rPr>
        <w:t xml:space="preserve">ar kadastra apzīmējumu </w:t>
      </w:r>
      <w:r w:rsidR="00823A33" w:rsidRPr="00823A33">
        <w:rPr>
          <w:rFonts w:ascii="Times New Roman" w:hAnsi="Times New Roman" w:cs="Times New Roman"/>
          <w:sz w:val="24"/>
          <w:szCs w:val="24"/>
        </w:rPr>
        <w:t>80520040239001</w:t>
      </w:r>
      <w:r w:rsidR="00823A33">
        <w:rPr>
          <w:rFonts w:ascii="Times New Roman" w:hAnsi="Times New Roman" w:cs="Times New Roman"/>
          <w:sz w:val="24"/>
          <w:szCs w:val="24"/>
        </w:rPr>
        <w:t xml:space="preserve"> </w:t>
      </w:r>
      <w:r>
        <w:rPr>
          <w:rFonts w:ascii="Times New Roman" w:hAnsi="Times New Roman" w:cs="Times New Roman"/>
          <w:sz w:val="24"/>
          <w:szCs w:val="24"/>
        </w:rPr>
        <w:t>kopējā platība ir 299,9 m</w:t>
      </w:r>
      <w:r w:rsidRPr="00026833">
        <w:rPr>
          <w:rFonts w:ascii="Times New Roman" w:hAnsi="Times New Roman" w:cs="Times New Roman"/>
          <w:sz w:val="24"/>
          <w:szCs w:val="24"/>
          <w:vertAlign w:val="superscript"/>
        </w:rPr>
        <w:t>2</w:t>
      </w:r>
      <w:r>
        <w:rPr>
          <w:rFonts w:ascii="Times New Roman" w:hAnsi="Times New Roman" w:cs="Times New Roman"/>
          <w:sz w:val="24"/>
          <w:szCs w:val="24"/>
        </w:rPr>
        <w:t>, t.sk., dzīvokļa platība ir 290,2 m</w:t>
      </w:r>
      <w:r w:rsidRPr="00026833">
        <w:rPr>
          <w:rFonts w:ascii="Times New Roman" w:hAnsi="Times New Roman" w:cs="Times New Roman"/>
          <w:sz w:val="24"/>
          <w:szCs w:val="24"/>
          <w:vertAlign w:val="superscript"/>
        </w:rPr>
        <w:t>2</w:t>
      </w:r>
      <w:r w:rsidR="003707F4">
        <w:rPr>
          <w:rFonts w:ascii="Times New Roman" w:hAnsi="Times New Roman" w:cs="Times New Roman"/>
          <w:sz w:val="24"/>
          <w:szCs w:val="24"/>
        </w:rPr>
        <w:t xml:space="preserve"> (dzīvojamā platība – 117,8 m</w:t>
      </w:r>
      <w:r w:rsidR="003707F4" w:rsidRPr="00026833">
        <w:rPr>
          <w:rFonts w:ascii="Times New Roman" w:hAnsi="Times New Roman" w:cs="Times New Roman"/>
          <w:sz w:val="24"/>
          <w:szCs w:val="24"/>
          <w:vertAlign w:val="superscript"/>
        </w:rPr>
        <w:t>2</w:t>
      </w:r>
      <w:r w:rsidR="003707F4">
        <w:rPr>
          <w:rFonts w:ascii="Times New Roman" w:hAnsi="Times New Roman" w:cs="Times New Roman"/>
          <w:sz w:val="24"/>
          <w:szCs w:val="24"/>
        </w:rPr>
        <w:t>, dzīvokļu palīgtelpu platība – 172,4 m</w:t>
      </w:r>
      <w:r w:rsidR="003707F4" w:rsidRPr="00026833">
        <w:rPr>
          <w:rFonts w:ascii="Times New Roman" w:hAnsi="Times New Roman" w:cs="Times New Roman"/>
          <w:sz w:val="24"/>
          <w:szCs w:val="24"/>
          <w:vertAlign w:val="superscript"/>
        </w:rPr>
        <w:t>2</w:t>
      </w:r>
      <w:r w:rsidR="003707F4">
        <w:rPr>
          <w:rFonts w:ascii="Times New Roman" w:hAnsi="Times New Roman" w:cs="Times New Roman"/>
          <w:sz w:val="24"/>
          <w:szCs w:val="24"/>
        </w:rPr>
        <w:t xml:space="preserve">) un dzīvokļu </w:t>
      </w:r>
      <w:proofErr w:type="spellStart"/>
      <w:r w:rsidR="003707F4">
        <w:rPr>
          <w:rFonts w:ascii="Times New Roman" w:hAnsi="Times New Roman" w:cs="Times New Roman"/>
          <w:sz w:val="24"/>
          <w:szCs w:val="24"/>
        </w:rPr>
        <w:t>ārtelpu</w:t>
      </w:r>
      <w:proofErr w:type="spellEnd"/>
      <w:r w:rsidR="003707F4">
        <w:rPr>
          <w:rFonts w:ascii="Times New Roman" w:hAnsi="Times New Roman" w:cs="Times New Roman"/>
          <w:sz w:val="24"/>
          <w:szCs w:val="24"/>
        </w:rPr>
        <w:t xml:space="preserve"> platība ir </w:t>
      </w:r>
      <w:r w:rsidR="003707F4" w:rsidRPr="000C3544">
        <w:rPr>
          <w:rFonts w:ascii="Times New Roman" w:hAnsi="Times New Roman" w:cs="Times New Roman"/>
          <w:sz w:val="24"/>
          <w:szCs w:val="24"/>
        </w:rPr>
        <w:t>9,7 m</w:t>
      </w:r>
      <w:r w:rsidR="003707F4" w:rsidRPr="000C3544">
        <w:rPr>
          <w:rFonts w:ascii="Times New Roman" w:hAnsi="Times New Roman" w:cs="Times New Roman"/>
          <w:sz w:val="24"/>
          <w:szCs w:val="24"/>
          <w:vertAlign w:val="superscript"/>
        </w:rPr>
        <w:t>2</w:t>
      </w:r>
      <w:r w:rsidRPr="000C3544">
        <w:rPr>
          <w:rFonts w:ascii="Times New Roman" w:hAnsi="Times New Roman" w:cs="Times New Roman"/>
          <w:sz w:val="24"/>
          <w:szCs w:val="24"/>
        </w:rPr>
        <w:t xml:space="preserve">. </w:t>
      </w:r>
      <w:r w:rsidR="003707F4" w:rsidRPr="000C3544">
        <w:rPr>
          <w:rFonts w:ascii="Times New Roman" w:hAnsi="Times New Roman" w:cs="Times New Roman"/>
          <w:sz w:val="24"/>
          <w:szCs w:val="24"/>
        </w:rPr>
        <w:t>Ēkā ir 31 telpa, no kurām</w:t>
      </w:r>
      <w:r w:rsidRPr="000C3544">
        <w:rPr>
          <w:rFonts w:ascii="Times New Roman" w:hAnsi="Times New Roman" w:cs="Times New Roman"/>
          <w:sz w:val="24"/>
          <w:szCs w:val="24"/>
        </w:rPr>
        <w:t xml:space="preserve"> </w:t>
      </w:r>
      <w:r w:rsidR="003707F4" w:rsidRPr="000C3544">
        <w:rPr>
          <w:rFonts w:ascii="Times New Roman" w:hAnsi="Times New Roman" w:cs="Times New Roman"/>
          <w:sz w:val="24"/>
          <w:szCs w:val="24"/>
        </w:rPr>
        <w:t>7 bija dzīvojamās telpas (50.51 m</w:t>
      </w:r>
      <w:r w:rsidR="003707F4" w:rsidRPr="000C3544">
        <w:rPr>
          <w:rFonts w:ascii="Times New Roman" w:hAnsi="Times New Roman" w:cs="Times New Roman"/>
          <w:sz w:val="24"/>
          <w:szCs w:val="24"/>
          <w:vertAlign w:val="superscript"/>
        </w:rPr>
        <w:t>2</w:t>
      </w:r>
      <w:r w:rsidR="003707F4" w:rsidRPr="000C3544">
        <w:rPr>
          <w:rFonts w:ascii="Times New Roman" w:hAnsi="Times New Roman" w:cs="Times New Roman"/>
          <w:sz w:val="24"/>
          <w:szCs w:val="24"/>
        </w:rPr>
        <w:t xml:space="preserve">), 1 – dzīvokļa </w:t>
      </w:r>
      <w:proofErr w:type="spellStart"/>
      <w:r w:rsidR="003707F4" w:rsidRPr="000C3544">
        <w:rPr>
          <w:rFonts w:ascii="Times New Roman" w:hAnsi="Times New Roman" w:cs="Times New Roman"/>
          <w:sz w:val="24"/>
          <w:szCs w:val="24"/>
        </w:rPr>
        <w:t>ārtelpa</w:t>
      </w:r>
      <w:proofErr w:type="spellEnd"/>
      <w:r w:rsidR="003707F4" w:rsidRPr="000C3544">
        <w:rPr>
          <w:rFonts w:ascii="Times New Roman" w:hAnsi="Times New Roman" w:cs="Times New Roman"/>
          <w:sz w:val="24"/>
          <w:szCs w:val="24"/>
        </w:rPr>
        <w:t xml:space="preserve"> (lodžija 2,85 m</w:t>
      </w:r>
      <w:r w:rsidR="003707F4" w:rsidRPr="000C3544">
        <w:rPr>
          <w:rFonts w:ascii="Times New Roman" w:hAnsi="Times New Roman" w:cs="Times New Roman"/>
          <w:sz w:val="24"/>
          <w:szCs w:val="24"/>
          <w:vertAlign w:val="superscript"/>
        </w:rPr>
        <w:t>2</w:t>
      </w:r>
      <w:r w:rsidR="003707F4" w:rsidRPr="000C3544">
        <w:rPr>
          <w:rFonts w:ascii="Times New Roman" w:hAnsi="Times New Roman" w:cs="Times New Roman"/>
          <w:sz w:val="24"/>
          <w:szCs w:val="24"/>
        </w:rPr>
        <w:t>), kā arī 23 dzīvokļa palīgtelpas (86,56 m</w:t>
      </w:r>
      <w:r w:rsidR="003707F4" w:rsidRPr="000C3544">
        <w:rPr>
          <w:rFonts w:ascii="Times New Roman" w:hAnsi="Times New Roman" w:cs="Times New Roman"/>
          <w:sz w:val="24"/>
          <w:szCs w:val="24"/>
          <w:vertAlign w:val="superscript"/>
        </w:rPr>
        <w:t>2</w:t>
      </w:r>
      <w:r w:rsidR="003707F4" w:rsidRPr="000C3544">
        <w:rPr>
          <w:rFonts w:ascii="Times New Roman" w:hAnsi="Times New Roman" w:cs="Times New Roman"/>
          <w:sz w:val="24"/>
          <w:szCs w:val="24"/>
        </w:rPr>
        <w:t>).</w:t>
      </w:r>
      <w:r w:rsidR="00AB4CAB" w:rsidRPr="000C3544">
        <w:rPr>
          <w:rFonts w:ascii="Times New Roman" w:hAnsi="Times New Roman" w:cs="Times New Roman"/>
          <w:sz w:val="24"/>
          <w:szCs w:val="24"/>
        </w:rPr>
        <w:t xml:space="preserve"> Ēkai ir trīs virszemes un viens pazemes stāvs. </w:t>
      </w:r>
      <w:r w:rsidR="00823A33" w:rsidRPr="000C3544">
        <w:rPr>
          <w:rFonts w:ascii="Times New Roman" w:hAnsi="Times New Roman" w:cs="Times New Roman"/>
          <w:sz w:val="24"/>
          <w:szCs w:val="24"/>
        </w:rPr>
        <w:t>Saskaņā ar Nekustamā īpašuma valsts kadastra informācijas sistēmas datiem, Ēka ir uzcelta 1930. gadā, t</w:t>
      </w:r>
      <w:r w:rsidR="00D065F6" w:rsidRPr="000C3544">
        <w:rPr>
          <w:rFonts w:ascii="Times New Roman" w:hAnsi="Times New Roman" w:cs="Times New Roman"/>
          <w:sz w:val="24"/>
          <w:szCs w:val="24"/>
        </w:rPr>
        <w:t>ā</w:t>
      </w:r>
      <w:r w:rsidR="00823A33" w:rsidRPr="000C3544">
        <w:rPr>
          <w:rFonts w:ascii="Times New Roman" w:hAnsi="Times New Roman" w:cs="Times New Roman"/>
          <w:sz w:val="24"/>
          <w:szCs w:val="24"/>
        </w:rPr>
        <w:t xml:space="preserve">s </w:t>
      </w:r>
      <w:r w:rsidR="00AB4CAB" w:rsidRPr="000C3544">
        <w:rPr>
          <w:rFonts w:ascii="Times New Roman" w:hAnsi="Times New Roman" w:cs="Times New Roman"/>
          <w:sz w:val="24"/>
          <w:szCs w:val="24"/>
        </w:rPr>
        <w:t>galvenais lietošanas veids ir “”Skolas, universitātes un zinātniskajai pētniecībai paredzētās ēkas” (kods 1263).</w:t>
      </w:r>
      <w:r w:rsidR="00823A33" w:rsidRPr="000C3544">
        <w:rPr>
          <w:rFonts w:ascii="Times New Roman" w:hAnsi="Times New Roman" w:cs="Times New Roman"/>
          <w:sz w:val="24"/>
          <w:szCs w:val="24"/>
        </w:rPr>
        <w:t xml:space="preserve"> </w:t>
      </w:r>
    </w:p>
    <w:p w14:paraId="077B4A2E" w14:textId="72F0951A" w:rsidR="006D7425" w:rsidRPr="00CF2C59" w:rsidRDefault="006D7425" w:rsidP="00CF2C59">
      <w:pPr>
        <w:spacing w:before="120"/>
        <w:rPr>
          <w:rFonts w:ascii="Times New Roman" w:hAnsi="Times New Roman" w:cs="Times New Roman"/>
          <w:sz w:val="24"/>
          <w:szCs w:val="24"/>
        </w:rPr>
      </w:pPr>
      <w:r w:rsidRPr="00CF2C59">
        <w:rPr>
          <w:rFonts w:ascii="Times New Roman" w:hAnsi="Times New Roman" w:cs="Times New Roman"/>
          <w:sz w:val="24"/>
          <w:szCs w:val="24"/>
        </w:rPr>
        <w:t>Ēkas konstrukciju tehniskais stāvoklis tika izvērtēts 07.2014., kurā tika secināts, ka:</w:t>
      </w:r>
    </w:p>
    <w:p w14:paraId="3C070FA2" w14:textId="6B457989" w:rsidR="006D7425" w:rsidRDefault="006D7425" w:rsidP="00CF2C59">
      <w:pPr>
        <w:pStyle w:val="ListParagraph"/>
        <w:numPr>
          <w:ilvl w:val="0"/>
          <w:numId w:val="1"/>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Telpām ir nepietiekama vēdināšana. Gaisa apmaiņā jānodrošina ne mazāk kā 20 m</w:t>
      </w:r>
      <w:r w:rsidRPr="00DA4F30">
        <w:rPr>
          <w:rFonts w:ascii="Times New Roman" w:hAnsi="Times New Roman" w:cs="Times New Roman"/>
          <w:sz w:val="24"/>
          <w:szCs w:val="24"/>
          <w:vertAlign w:val="superscript"/>
        </w:rPr>
        <w:t>2</w:t>
      </w:r>
      <w:r>
        <w:rPr>
          <w:rFonts w:ascii="Times New Roman" w:hAnsi="Times New Roman" w:cs="Times New Roman"/>
          <w:sz w:val="24"/>
          <w:szCs w:val="24"/>
        </w:rPr>
        <w:t>/</w:t>
      </w:r>
      <w:proofErr w:type="spellStart"/>
      <w:r>
        <w:rPr>
          <w:rFonts w:ascii="Times New Roman" w:hAnsi="Times New Roman" w:cs="Times New Roman"/>
          <w:sz w:val="24"/>
          <w:szCs w:val="24"/>
        </w:rPr>
        <w:t>st</w:t>
      </w:r>
      <w:proofErr w:type="spellEnd"/>
      <w:r>
        <w:rPr>
          <w:rFonts w:ascii="Times New Roman" w:hAnsi="Times New Roman" w:cs="Times New Roman"/>
          <w:sz w:val="24"/>
          <w:szCs w:val="24"/>
        </w:rPr>
        <w:t xml:space="preserve"> uz vienu cilvēku, ko nevar nodrošināt tikai ar logu vērtņu atvēršanu. Nepieciešama piespiedu ventilācijas (rekuperatoru) sistēma.</w:t>
      </w:r>
    </w:p>
    <w:p w14:paraId="0CC97CF9" w14:textId="48C2E278" w:rsidR="006D7425" w:rsidRDefault="006D7425" w:rsidP="00CF2C59">
      <w:pPr>
        <w:pStyle w:val="ListParagraph"/>
        <w:numPr>
          <w:ilvl w:val="0"/>
          <w:numId w:val="1"/>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Telpu izgaismojums ir nepietiekams. Logu vērtnes, kas izgatavotas no koka profiliem (dalījumu)</w:t>
      </w:r>
      <w:r w:rsidR="00E17A3D">
        <w:rPr>
          <w:rFonts w:ascii="Times New Roman" w:hAnsi="Times New Roman" w:cs="Times New Roman"/>
          <w:sz w:val="24"/>
          <w:szCs w:val="24"/>
        </w:rPr>
        <w:t>,</w:t>
      </w:r>
      <w:r>
        <w:rPr>
          <w:rFonts w:ascii="Times New Roman" w:hAnsi="Times New Roman" w:cs="Times New Roman"/>
          <w:sz w:val="24"/>
          <w:szCs w:val="24"/>
        </w:rPr>
        <w:t xml:space="preserve"> vairāk aiztur gaismas plūsmu, salīdzinot ar metāla profila vērtnēm.</w:t>
      </w:r>
    </w:p>
    <w:p w14:paraId="1AD8BD76" w14:textId="7C88EFF2" w:rsidR="00CC3249" w:rsidRDefault="00CC3249" w:rsidP="00CF2C59">
      <w:pPr>
        <w:pStyle w:val="ListParagraph"/>
        <w:numPr>
          <w:ilvl w:val="0"/>
          <w:numId w:val="1"/>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Ēkas konstrukciju nestspēja ir neatbilstoša sabiedriskām (publiskām) ēkām. Ja dzīvojamo ēku starpstāvu pārsegumu aprēķina slodze ir 210 kg/m</w:t>
      </w:r>
      <w:r w:rsidRPr="00CC3249">
        <w:rPr>
          <w:rFonts w:ascii="Times New Roman" w:hAnsi="Times New Roman" w:cs="Times New Roman"/>
          <w:sz w:val="24"/>
          <w:szCs w:val="24"/>
          <w:vertAlign w:val="superscript"/>
        </w:rPr>
        <w:t>2</w:t>
      </w:r>
      <w:r>
        <w:rPr>
          <w:rFonts w:ascii="Times New Roman" w:hAnsi="Times New Roman" w:cs="Times New Roman"/>
          <w:sz w:val="24"/>
          <w:szCs w:val="24"/>
        </w:rPr>
        <w:t>, tad sabiedriskām ēkām (skolām) aprēķina slodze ir 280 kg</w:t>
      </w:r>
      <w:r w:rsidR="00E17A3D">
        <w:rPr>
          <w:rFonts w:ascii="Times New Roman" w:hAnsi="Times New Roman" w:cs="Times New Roman"/>
          <w:sz w:val="24"/>
          <w:szCs w:val="24"/>
        </w:rPr>
        <w:t>/</w:t>
      </w:r>
      <w:r>
        <w:rPr>
          <w:rFonts w:ascii="Times New Roman" w:hAnsi="Times New Roman" w:cs="Times New Roman"/>
          <w:sz w:val="24"/>
          <w:szCs w:val="24"/>
        </w:rPr>
        <w:t>m</w:t>
      </w:r>
      <w:r w:rsidRPr="00CC3249">
        <w:rPr>
          <w:rFonts w:ascii="Times New Roman" w:hAnsi="Times New Roman" w:cs="Times New Roman"/>
          <w:sz w:val="24"/>
          <w:szCs w:val="24"/>
          <w:vertAlign w:val="superscript"/>
        </w:rPr>
        <w:t>2</w:t>
      </w:r>
      <w:r>
        <w:rPr>
          <w:rFonts w:ascii="Times New Roman" w:hAnsi="Times New Roman" w:cs="Times New Roman"/>
          <w:sz w:val="24"/>
          <w:szCs w:val="24"/>
        </w:rPr>
        <w:t>. Koka sijas ilgstošas ekspluatācijas apstākļos izliecas un deformācijas ietekmē rodas plaisas.</w:t>
      </w:r>
    </w:p>
    <w:p w14:paraId="0B0DBE2F" w14:textId="21753066" w:rsidR="00CC3249" w:rsidRDefault="00CC3249" w:rsidP="00CF2C59">
      <w:pPr>
        <w:pStyle w:val="ListParagraph"/>
        <w:numPr>
          <w:ilvl w:val="0"/>
          <w:numId w:val="1"/>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1. stāva grīdas pārsegumam nav nodrošināta pagrīdes vēdināšana. Līdz ar to konstrukcija pakļauta trupēšanai. Cokola daļā jāierīko ventilācijas atveres (LBN 98 p.80).</w:t>
      </w:r>
    </w:p>
    <w:p w14:paraId="36EF7A84" w14:textId="7CDD5C2B" w:rsidR="00CC3249" w:rsidRDefault="00CC3249" w:rsidP="00CF2C59">
      <w:pPr>
        <w:pStyle w:val="ListParagraph"/>
        <w:numPr>
          <w:ilvl w:val="0"/>
          <w:numId w:val="1"/>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Telpu bakterioloģiskā vide. Veicot fasādes siltināšanu, nav nodrošināta sienu ventilēšana. Logu ailēm jāveic iekšējās plaknes siltināšana, lai novērstu pelējuma rašanos. Nepietiekama telpu un konstrukciju vēdināšana veicina bakterioloģisko vidi, rada labvēlīgus priekšnosacījumus dažādu kaitēkļu izplatīšanai.</w:t>
      </w:r>
    </w:p>
    <w:bookmarkEnd w:id="0"/>
    <w:p w14:paraId="0C80F13D" w14:textId="05395BC5" w:rsidR="00021908" w:rsidRPr="00CF2C59" w:rsidRDefault="00FB45B3" w:rsidP="00CF2C59">
      <w:pPr>
        <w:spacing w:before="120" w:after="0" w:line="240" w:lineRule="auto"/>
        <w:ind w:left="420"/>
        <w:jc w:val="both"/>
        <w:rPr>
          <w:rFonts w:ascii="Times New Roman" w:hAnsi="Times New Roman" w:cs="Times New Roman"/>
          <w:sz w:val="24"/>
          <w:szCs w:val="24"/>
        </w:rPr>
      </w:pPr>
      <w:r>
        <w:rPr>
          <w:rFonts w:ascii="Times New Roman" w:hAnsi="Times New Roman" w:cs="Times New Roman"/>
          <w:sz w:val="24"/>
          <w:szCs w:val="24"/>
        </w:rPr>
        <w:lastRenderedPageBreak/>
        <w:t xml:space="preserve">Domes </w:t>
      </w:r>
      <w:r w:rsidRPr="00BC416E">
        <w:rPr>
          <w:rFonts w:ascii="Times New Roman" w:hAnsi="Times New Roman" w:cs="Times New Roman"/>
          <w:sz w:val="24"/>
          <w:szCs w:val="24"/>
        </w:rPr>
        <w:t xml:space="preserve">Finanšu komitejas </w:t>
      </w:r>
      <w:r w:rsidR="00021908" w:rsidRPr="00CF2C59">
        <w:rPr>
          <w:rFonts w:ascii="Times New Roman" w:hAnsi="Times New Roman" w:cs="Times New Roman"/>
          <w:sz w:val="24"/>
          <w:szCs w:val="24"/>
        </w:rPr>
        <w:t xml:space="preserve">16.10.2024. sēdē </w:t>
      </w:r>
      <w:r>
        <w:rPr>
          <w:rFonts w:ascii="Times New Roman" w:hAnsi="Times New Roman" w:cs="Times New Roman"/>
          <w:sz w:val="24"/>
          <w:szCs w:val="24"/>
        </w:rPr>
        <w:t>p</w:t>
      </w:r>
      <w:r w:rsidR="00021908" w:rsidRPr="00CF2C59">
        <w:rPr>
          <w:rFonts w:ascii="Times New Roman" w:hAnsi="Times New Roman" w:cs="Times New Roman"/>
          <w:sz w:val="24"/>
          <w:szCs w:val="24"/>
        </w:rPr>
        <w:t xml:space="preserve">ašvaldības nekustamo īpašumu </w:t>
      </w:r>
      <w:proofErr w:type="spellStart"/>
      <w:r w:rsidR="00021908" w:rsidRPr="00CF2C59">
        <w:rPr>
          <w:rFonts w:ascii="Times New Roman" w:hAnsi="Times New Roman" w:cs="Times New Roman"/>
          <w:sz w:val="24"/>
          <w:szCs w:val="24"/>
        </w:rPr>
        <w:t>apsaimniekotāj</w:t>
      </w:r>
      <w:r>
        <w:rPr>
          <w:rFonts w:ascii="Times New Roman" w:hAnsi="Times New Roman" w:cs="Times New Roman"/>
          <w:sz w:val="24"/>
          <w:szCs w:val="24"/>
        </w:rPr>
        <w:t>s</w:t>
      </w:r>
      <w:proofErr w:type="spellEnd"/>
      <w:r w:rsidR="00021908" w:rsidRPr="00CF2C59">
        <w:rPr>
          <w:rFonts w:ascii="Times New Roman" w:hAnsi="Times New Roman" w:cs="Times New Roman"/>
          <w:sz w:val="24"/>
          <w:szCs w:val="24"/>
        </w:rPr>
        <w:t xml:space="preserve"> – pašvaldības aģentūra “Carnikavas komunālserviss” norādīja, ka ēka no ārpuses un iekšpuses izskatās apmierinošā tehniskā stāvoklī, bet tās komunikācijas un daudzi konstruktīvie elementi ir neapmierinošā stāvoklī. Ēka novērtēta ar energoefektivitātes klasi D – (158.71 </w:t>
      </w:r>
      <w:proofErr w:type="spellStart"/>
      <w:r w:rsidR="00021908" w:rsidRPr="00CF2C59">
        <w:rPr>
          <w:rFonts w:ascii="Times New Roman" w:hAnsi="Times New Roman" w:cs="Times New Roman"/>
          <w:sz w:val="24"/>
          <w:szCs w:val="24"/>
        </w:rPr>
        <w:t>kwh</w:t>
      </w:r>
      <w:proofErr w:type="spellEnd"/>
      <w:r w:rsidR="00021908" w:rsidRPr="00CF2C59">
        <w:rPr>
          <w:rFonts w:ascii="Times New Roman" w:hAnsi="Times New Roman" w:cs="Times New Roman"/>
          <w:sz w:val="24"/>
          <w:szCs w:val="24"/>
        </w:rPr>
        <w:t xml:space="preserve">/m²), t.i., novērtējums četras reizes pārsniedz energoefektīvu ēku </w:t>
      </w:r>
      <w:proofErr w:type="spellStart"/>
      <w:r w:rsidR="00021908" w:rsidRPr="00CF2C59">
        <w:rPr>
          <w:rFonts w:ascii="Times New Roman" w:hAnsi="Times New Roman" w:cs="Times New Roman"/>
          <w:sz w:val="24"/>
          <w:szCs w:val="24"/>
        </w:rPr>
        <w:t>energopatēriņa</w:t>
      </w:r>
      <w:proofErr w:type="spellEnd"/>
      <w:r w:rsidR="00021908" w:rsidRPr="00CF2C59">
        <w:rPr>
          <w:rFonts w:ascii="Times New Roman" w:hAnsi="Times New Roman" w:cs="Times New Roman"/>
          <w:sz w:val="24"/>
          <w:szCs w:val="24"/>
        </w:rPr>
        <w:t xml:space="preserve"> normu (40 </w:t>
      </w:r>
      <w:proofErr w:type="spellStart"/>
      <w:r w:rsidR="00021908" w:rsidRPr="00CF2C59">
        <w:rPr>
          <w:rFonts w:ascii="Times New Roman" w:hAnsi="Times New Roman" w:cs="Times New Roman"/>
          <w:sz w:val="24"/>
          <w:szCs w:val="24"/>
        </w:rPr>
        <w:t>kwh</w:t>
      </w:r>
      <w:proofErr w:type="spellEnd"/>
      <w:r w:rsidR="00021908" w:rsidRPr="00CF2C59">
        <w:rPr>
          <w:rFonts w:ascii="Times New Roman" w:hAnsi="Times New Roman" w:cs="Times New Roman"/>
          <w:sz w:val="24"/>
          <w:szCs w:val="24"/>
        </w:rPr>
        <w:t>/m²). Daudzās telpās nav ne mehāniskās, ne dabīgās ventilācijas. Ēkas gaiteņi ir šauri, izkārtoti vairākos līmeņos, kāpņu konstrukcija un durvju aiļu izmēri neatbilst vides pieejamības minimālajām prasībām.</w:t>
      </w:r>
    </w:p>
    <w:p w14:paraId="0EA5669C" w14:textId="5A00F3B8" w:rsidR="00D51EDF" w:rsidRDefault="00FB45B3" w:rsidP="00A830D2">
      <w:pPr>
        <w:spacing w:before="120"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Attīstības un projektu nodaļas ieskatā </w:t>
      </w:r>
      <w:r w:rsidR="00802E41" w:rsidRPr="00802E41">
        <w:rPr>
          <w:rFonts w:ascii="Times New Roman" w:hAnsi="Times New Roman" w:cs="Times New Roman"/>
          <w:b/>
          <w:bCs/>
          <w:sz w:val="24"/>
          <w:szCs w:val="24"/>
        </w:rPr>
        <w:t>Ēka</w:t>
      </w:r>
      <w:r w:rsidRPr="00FB45B3">
        <w:rPr>
          <w:rFonts w:ascii="Times New Roman" w:hAnsi="Times New Roman" w:cs="Times New Roman"/>
          <w:b/>
          <w:bCs/>
          <w:sz w:val="24"/>
          <w:szCs w:val="24"/>
        </w:rPr>
        <w:t xml:space="preserve"> </w:t>
      </w:r>
      <w:r>
        <w:rPr>
          <w:rFonts w:ascii="Times New Roman" w:hAnsi="Times New Roman" w:cs="Times New Roman"/>
          <w:b/>
          <w:bCs/>
          <w:sz w:val="24"/>
          <w:szCs w:val="24"/>
        </w:rPr>
        <w:t xml:space="preserve">var tikt </w:t>
      </w:r>
      <w:r w:rsidRPr="00802E41">
        <w:rPr>
          <w:rFonts w:ascii="Times New Roman" w:hAnsi="Times New Roman" w:cs="Times New Roman"/>
          <w:b/>
          <w:bCs/>
          <w:sz w:val="24"/>
          <w:szCs w:val="24"/>
        </w:rPr>
        <w:t>nodot</w:t>
      </w:r>
      <w:r>
        <w:rPr>
          <w:rFonts w:ascii="Times New Roman" w:hAnsi="Times New Roman" w:cs="Times New Roman"/>
          <w:b/>
          <w:bCs/>
          <w:sz w:val="24"/>
          <w:szCs w:val="24"/>
        </w:rPr>
        <w:t>a lietošanā</w:t>
      </w:r>
      <w:r w:rsidRPr="00802E41">
        <w:rPr>
          <w:rFonts w:ascii="Times New Roman" w:hAnsi="Times New Roman" w:cs="Times New Roman"/>
          <w:b/>
          <w:bCs/>
          <w:sz w:val="24"/>
          <w:szCs w:val="24"/>
        </w:rPr>
        <w:t xml:space="preserve"> kopienai</w:t>
      </w:r>
      <w:r w:rsidR="0083063B">
        <w:rPr>
          <w:rFonts w:ascii="Times New Roman" w:hAnsi="Times New Roman" w:cs="Times New Roman"/>
          <w:b/>
          <w:bCs/>
          <w:sz w:val="24"/>
          <w:szCs w:val="24"/>
        </w:rPr>
        <w:t xml:space="preserve"> kādā no veidiem:</w:t>
      </w:r>
      <w:r>
        <w:rPr>
          <w:rFonts w:ascii="Times New Roman" w:hAnsi="Times New Roman" w:cs="Times New Roman"/>
          <w:b/>
          <w:bCs/>
          <w:sz w:val="24"/>
          <w:szCs w:val="24"/>
        </w:rPr>
        <w:t xml:space="preserve"> </w:t>
      </w:r>
    </w:p>
    <w:p w14:paraId="074B2EA5" w14:textId="14C5007A" w:rsidR="00CE695A" w:rsidRPr="00026833" w:rsidRDefault="00C41968" w:rsidP="00D439AD">
      <w:pPr>
        <w:pStyle w:val="ListParagraph"/>
        <w:numPr>
          <w:ilvl w:val="0"/>
          <w:numId w:val="13"/>
        </w:numPr>
        <w:autoSpaceDE w:val="0"/>
        <w:autoSpaceDN w:val="0"/>
        <w:adjustRightInd w:val="0"/>
        <w:spacing w:before="120" w:after="120" w:line="240" w:lineRule="auto"/>
        <w:ind w:left="284" w:hanging="284"/>
        <w:contextualSpacing w:val="0"/>
        <w:jc w:val="both"/>
        <w:rPr>
          <w:rFonts w:ascii="Times New Roman" w:hAnsi="Times New Roman" w:cs="Times New Roman"/>
          <w:color w:val="000000" w:themeColor="text1"/>
          <w:kern w:val="0"/>
          <w:sz w:val="24"/>
          <w:szCs w:val="24"/>
        </w:rPr>
      </w:pPr>
      <w:r w:rsidRPr="00CF2C59">
        <w:rPr>
          <w:rFonts w:ascii="Times New Roman" w:hAnsi="Times New Roman" w:cs="Times New Roman"/>
          <w:b/>
          <w:bCs/>
          <w:sz w:val="24"/>
          <w:szCs w:val="24"/>
        </w:rPr>
        <w:t>Pārdošana.</w:t>
      </w:r>
      <w:r w:rsidRPr="00973AFD">
        <w:rPr>
          <w:rFonts w:ascii="Times New Roman" w:hAnsi="Times New Roman" w:cs="Times New Roman"/>
          <w:sz w:val="24"/>
          <w:szCs w:val="24"/>
        </w:rPr>
        <w:t xml:space="preserve"> Šī iespēja tālāk netiek </w:t>
      </w:r>
      <w:r w:rsidRPr="000C3544">
        <w:rPr>
          <w:rFonts w:ascii="Times New Roman" w:hAnsi="Times New Roman" w:cs="Times New Roman"/>
          <w:sz w:val="24"/>
          <w:szCs w:val="24"/>
        </w:rPr>
        <w:t xml:space="preserve">apskatīta, jo Ēkas pārdošana bez zem tās esošā zemes gabala </w:t>
      </w:r>
      <w:r w:rsidR="006E4D8F" w:rsidRPr="000C3544">
        <w:rPr>
          <w:rFonts w:ascii="Times New Roman" w:hAnsi="Times New Roman" w:cs="Times New Roman"/>
          <w:sz w:val="24"/>
          <w:szCs w:val="24"/>
        </w:rPr>
        <w:t>nav</w:t>
      </w:r>
      <w:r w:rsidRPr="000C3544">
        <w:rPr>
          <w:rFonts w:ascii="Times New Roman" w:hAnsi="Times New Roman" w:cs="Times New Roman"/>
          <w:sz w:val="24"/>
          <w:szCs w:val="24"/>
        </w:rPr>
        <w:t xml:space="preserve"> iespējama, savukārt teritorija ar </w:t>
      </w:r>
      <w:r w:rsidR="006E4D8F" w:rsidRPr="000C3544">
        <w:rPr>
          <w:rFonts w:ascii="Times New Roman" w:hAnsi="Times New Roman" w:cs="Times New Roman"/>
          <w:sz w:val="24"/>
          <w:szCs w:val="24"/>
        </w:rPr>
        <w:t xml:space="preserve">zemes vienības </w:t>
      </w:r>
      <w:r w:rsidRPr="000C3544">
        <w:rPr>
          <w:rFonts w:ascii="Times New Roman" w:hAnsi="Times New Roman" w:cs="Times New Roman"/>
          <w:sz w:val="24"/>
          <w:szCs w:val="24"/>
        </w:rPr>
        <w:t xml:space="preserve">kadastra </w:t>
      </w:r>
      <w:r w:rsidR="006E4D8F" w:rsidRPr="000C3544">
        <w:rPr>
          <w:rFonts w:ascii="Times New Roman" w:hAnsi="Times New Roman" w:cs="Times New Roman"/>
          <w:sz w:val="24"/>
          <w:szCs w:val="24"/>
        </w:rPr>
        <w:t>apzīmējumu</w:t>
      </w:r>
      <w:r w:rsidRPr="000C3544">
        <w:rPr>
          <w:rFonts w:ascii="Times New Roman" w:hAnsi="Times New Roman" w:cs="Times New Roman"/>
          <w:sz w:val="24"/>
          <w:szCs w:val="24"/>
        </w:rPr>
        <w:t xml:space="preserve"> 80520041376 nepieciešama izglītības kvartāla ieceres īstenošanai.</w:t>
      </w:r>
      <w:r w:rsidR="00D87D6B" w:rsidRPr="000C3544">
        <w:rPr>
          <w:rFonts w:ascii="Times New Roman" w:hAnsi="Times New Roman" w:cs="Times New Roman"/>
          <w:sz w:val="24"/>
          <w:szCs w:val="24"/>
        </w:rPr>
        <w:t xml:space="preserve"> </w:t>
      </w:r>
      <w:r w:rsidR="00FA1D28" w:rsidRPr="000C3544">
        <w:rPr>
          <w:rFonts w:ascii="Times New Roman" w:hAnsi="Times New Roman" w:cs="Times New Roman"/>
          <w:kern w:val="0"/>
          <w:sz w:val="24"/>
          <w:szCs w:val="24"/>
        </w:rPr>
        <w:t xml:space="preserve">Uz zemes uzcelta un cieši ar to savienota ēka atzīstama </w:t>
      </w:r>
      <w:r w:rsidR="00FA1D28" w:rsidRPr="00026833">
        <w:rPr>
          <w:rFonts w:ascii="Times New Roman" w:hAnsi="Times New Roman" w:cs="Times New Roman"/>
          <w:color w:val="000000" w:themeColor="text1"/>
          <w:kern w:val="0"/>
          <w:sz w:val="24"/>
          <w:szCs w:val="24"/>
        </w:rPr>
        <w:t>par tās daļu.</w:t>
      </w:r>
      <w:r w:rsidR="00FA1D28" w:rsidRPr="00026833">
        <w:rPr>
          <w:rStyle w:val="FootnoteReference"/>
          <w:rFonts w:ascii="Times New Roman" w:hAnsi="Times New Roman" w:cs="Times New Roman"/>
          <w:color w:val="000000" w:themeColor="text1"/>
          <w:kern w:val="0"/>
          <w:sz w:val="24"/>
          <w:szCs w:val="24"/>
        </w:rPr>
        <w:footnoteReference w:id="1"/>
      </w:r>
      <w:r w:rsidR="00D87D6B" w:rsidRPr="00026833">
        <w:rPr>
          <w:rFonts w:ascii="Times New Roman" w:hAnsi="Times New Roman" w:cs="Times New Roman"/>
          <w:color w:val="000000" w:themeColor="text1"/>
          <w:kern w:val="0"/>
          <w:sz w:val="24"/>
          <w:szCs w:val="24"/>
        </w:rPr>
        <w:t xml:space="preserve"> Tas nozīmē, ka zeme un uz zemes uzcelta būve ir atzīstamas par vienu nedalāmu nekustamo īpašumu un būves no zemes nav atdalāmas un pārdodamas atsevišķi. </w:t>
      </w:r>
      <w:r w:rsidR="009A489C" w:rsidRPr="00026833">
        <w:rPr>
          <w:rFonts w:ascii="Times New Roman" w:hAnsi="Times New Roman" w:cs="Times New Roman"/>
          <w:color w:val="000000" w:themeColor="text1"/>
          <w:kern w:val="0"/>
          <w:sz w:val="24"/>
          <w:szCs w:val="24"/>
        </w:rPr>
        <w:t xml:space="preserve">LR Saeimas </w:t>
      </w:r>
      <w:r w:rsidR="00D87D6B" w:rsidRPr="00026833">
        <w:rPr>
          <w:rFonts w:ascii="Times New Roman" w:hAnsi="Times New Roman" w:cs="Times New Roman"/>
          <w:color w:val="000000" w:themeColor="text1"/>
          <w:kern w:val="0"/>
          <w:sz w:val="24"/>
          <w:szCs w:val="24"/>
        </w:rPr>
        <w:t xml:space="preserve">Valsts pārvaldes un pašvaldības komisija </w:t>
      </w:r>
      <w:r w:rsidR="00B92294" w:rsidRPr="00026833">
        <w:rPr>
          <w:rFonts w:ascii="Times New Roman" w:hAnsi="Times New Roman" w:cs="Times New Roman"/>
          <w:color w:val="000000" w:themeColor="text1"/>
          <w:kern w:val="0"/>
          <w:sz w:val="24"/>
          <w:szCs w:val="24"/>
        </w:rPr>
        <w:t>ir skaidrojusi</w:t>
      </w:r>
      <w:r w:rsidR="00D87D6B" w:rsidRPr="00026833">
        <w:rPr>
          <w:rFonts w:ascii="Times New Roman" w:hAnsi="Times New Roman" w:cs="Times New Roman"/>
          <w:color w:val="000000" w:themeColor="text1"/>
          <w:kern w:val="0"/>
          <w:sz w:val="24"/>
          <w:szCs w:val="24"/>
        </w:rPr>
        <w:t xml:space="preserve">, ka svarīgi nodrošināt vienotu un konsekventu Publiskas personas mantas atsavināšanas likuma 44. panta ceturtās un piektās daļas interpretāciju un piemērošanu visā valstī. </w:t>
      </w:r>
      <w:r w:rsidR="00B92294" w:rsidRPr="00026833">
        <w:rPr>
          <w:rFonts w:ascii="Times New Roman" w:hAnsi="Times New Roman" w:cs="Times New Roman"/>
          <w:color w:val="000000" w:themeColor="text1"/>
          <w:kern w:val="0"/>
          <w:sz w:val="24"/>
          <w:szCs w:val="24"/>
        </w:rPr>
        <w:t>Augstākā tiesa</w:t>
      </w:r>
      <w:r w:rsidR="00E207E3" w:rsidRPr="00026833">
        <w:rPr>
          <w:rFonts w:ascii="Times New Roman" w:hAnsi="Times New Roman" w:cs="Times New Roman"/>
          <w:color w:val="000000" w:themeColor="text1"/>
          <w:kern w:val="0"/>
          <w:sz w:val="24"/>
          <w:szCs w:val="24"/>
        </w:rPr>
        <w:t xml:space="preserve"> ir</w:t>
      </w:r>
      <w:r w:rsidR="00B92294" w:rsidRPr="00026833">
        <w:rPr>
          <w:rFonts w:ascii="Times New Roman" w:hAnsi="Times New Roman" w:cs="Times New Roman"/>
          <w:color w:val="000000" w:themeColor="text1"/>
          <w:kern w:val="0"/>
          <w:sz w:val="24"/>
          <w:szCs w:val="24"/>
        </w:rPr>
        <w:t xml:space="preserve"> atz</w:t>
      </w:r>
      <w:r w:rsidR="00E207E3" w:rsidRPr="00026833">
        <w:rPr>
          <w:rFonts w:ascii="Times New Roman" w:hAnsi="Times New Roman" w:cs="Times New Roman"/>
          <w:color w:val="000000" w:themeColor="text1"/>
          <w:kern w:val="0"/>
          <w:sz w:val="24"/>
          <w:szCs w:val="24"/>
        </w:rPr>
        <w:t>inusi</w:t>
      </w:r>
      <w:r w:rsidR="00B92294" w:rsidRPr="00026833">
        <w:rPr>
          <w:rFonts w:ascii="Times New Roman" w:hAnsi="Times New Roman" w:cs="Times New Roman"/>
          <w:color w:val="000000" w:themeColor="text1"/>
          <w:kern w:val="0"/>
          <w:sz w:val="24"/>
          <w:szCs w:val="24"/>
        </w:rPr>
        <w:t>, ka Publiskas personas mantas atsavināšanas likuma 44. panta ceturtās daļas mērķis ir vienota ēku un zemes nekustama īpašuma izveidošana un netiek pieļauts tas, ka ēkas (būves) un zeme nonāk dažādu personu īpašumā (sk. Augstākās tiesas 2021. gada 26. janvāra spriedumu Nr. SKA-178/2021 (A420156217)).</w:t>
      </w:r>
      <w:r w:rsidR="00B92294" w:rsidRPr="00026833">
        <w:rPr>
          <w:rStyle w:val="FootnoteReference"/>
          <w:rFonts w:ascii="Times New Roman" w:hAnsi="Times New Roman" w:cs="Times New Roman"/>
          <w:color w:val="000000" w:themeColor="text1"/>
          <w:kern w:val="0"/>
          <w:sz w:val="24"/>
          <w:szCs w:val="24"/>
        </w:rPr>
        <w:footnoteReference w:id="2"/>
      </w:r>
      <w:r w:rsidR="00B92294" w:rsidRPr="00026833">
        <w:rPr>
          <w:rFonts w:ascii="Times New Roman" w:hAnsi="Times New Roman" w:cs="Times New Roman"/>
          <w:color w:val="000000" w:themeColor="text1"/>
          <w:kern w:val="0"/>
          <w:sz w:val="24"/>
          <w:szCs w:val="24"/>
        </w:rPr>
        <w:t xml:space="preserve">   </w:t>
      </w:r>
    </w:p>
    <w:p w14:paraId="2A7FE8FA" w14:textId="0EE49899" w:rsidR="003464BF" w:rsidRPr="00026833" w:rsidRDefault="00C41968" w:rsidP="003464BF">
      <w:pPr>
        <w:pStyle w:val="ListParagraph"/>
        <w:numPr>
          <w:ilvl w:val="0"/>
          <w:numId w:val="13"/>
        </w:numPr>
        <w:autoSpaceDE w:val="0"/>
        <w:autoSpaceDN w:val="0"/>
        <w:adjustRightInd w:val="0"/>
        <w:spacing w:after="120" w:line="240" w:lineRule="auto"/>
        <w:ind w:left="284" w:hanging="284"/>
        <w:contextualSpacing w:val="0"/>
        <w:jc w:val="both"/>
        <w:rPr>
          <w:rFonts w:ascii="Times New Roman" w:hAnsi="Times New Roman" w:cs="Times New Roman"/>
          <w:color w:val="000000" w:themeColor="text1"/>
          <w:sz w:val="24"/>
          <w:szCs w:val="24"/>
        </w:rPr>
      </w:pPr>
      <w:r w:rsidRPr="00026833">
        <w:rPr>
          <w:rFonts w:ascii="Times New Roman" w:hAnsi="Times New Roman" w:cs="Times New Roman"/>
          <w:b/>
          <w:bCs/>
          <w:color w:val="000000" w:themeColor="text1"/>
          <w:sz w:val="24"/>
          <w:szCs w:val="24"/>
        </w:rPr>
        <w:t>Iznomāšana</w:t>
      </w:r>
      <w:r w:rsidRPr="00026833">
        <w:rPr>
          <w:rFonts w:ascii="Times New Roman" w:hAnsi="Times New Roman" w:cs="Times New Roman"/>
          <w:color w:val="000000" w:themeColor="text1"/>
          <w:sz w:val="24"/>
          <w:szCs w:val="24"/>
        </w:rPr>
        <w:t xml:space="preserve"> (ar izsoli vai nerīkojot izsoli – atkarībā no nomas mērķa)</w:t>
      </w:r>
      <w:r w:rsidR="00040184" w:rsidRPr="00026833">
        <w:rPr>
          <w:rFonts w:ascii="Times New Roman" w:hAnsi="Times New Roman" w:cs="Times New Roman"/>
          <w:color w:val="000000" w:themeColor="text1"/>
          <w:sz w:val="24"/>
          <w:szCs w:val="24"/>
        </w:rPr>
        <w:t>, nosakot nomas maksu</w:t>
      </w:r>
      <w:r w:rsidRPr="00026833">
        <w:rPr>
          <w:rFonts w:ascii="Times New Roman" w:hAnsi="Times New Roman" w:cs="Times New Roman"/>
          <w:color w:val="000000" w:themeColor="text1"/>
          <w:sz w:val="24"/>
          <w:szCs w:val="24"/>
        </w:rPr>
        <w:t xml:space="preserve">. </w:t>
      </w:r>
      <w:r w:rsidR="00040184" w:rsidRPr="00026833">
        <w:rPr>
          <w:rFonts w:ascii="Times New Roman" w:hAnsi="Times New Roman" w:cs="Times New Roman"/>
          <w:color w:val="000000" w:themeColor="text1"/>
          <w:sz w:val="24"/>
          <w:szCs w:val="24"/>
        </w:rPr>
        <w:t>Nomas tiesību izsoli var nerīkot, ja nomas objektu iznomā sociālās aizsardzības, kultūras, izglītības, zinātnes, sporta, vides un dzīvnieku aizsardzības vai veselības aprūpes funkciju nodrošināšanai.</w:t>
      </w:r>
      <w:r w:rsidR="003464BF" w:rsidRPr="00026833">
        <w:rPr>
          <w:rFonts w:ascii="Times New Roman" w:hAnsi="Times New Roman" w:cs="Times New Roman"/>
          <w:color w:val="000000" w:themeColor="text1"/>
          <w:sz w:val="24"/>
          <w:szCs w:val="24"/>
        </w:rPr>
        <w:t xml:space="preserve"> Nomas maksu nosaka atbilstoši neatkarīga vērtētāja vērtējumam</w:t>
      </w:r>
      <w:r w:rsidR="00646C9D" w:rsidRPr="00026833">
        <w:rPr>
          <w:rStyle w:val="FootnoteReference"/>
          <w:rFonts w:ascii="Times New Roman" w:hAnsi="Times New Roman" w:cs="Times New Roman"/>
          <w:color w:val="000000" w:themeColor="text1"/>
          <w:sz w:val="24"/>
          <w:szCs w:val="24"/>
        </w:rPr>
        <w:footnoteReference w:id="3"/>
      </w:r>
      <w:r w:rsidR="00CE08D6" w:rsidRPr="00026833">
        <w:rPr>
          <w:rFonts w:ascii="Times New Roman" w:hAnsi="Times New Roman" w:cs="Times New Roman"/>
          <w:color w:val="000000" w:themeColor="text1"/>
          <w:sz w:val="24"/>
          <w:szCs w:val="24"/>
        </w:rPr>
        <w:t>.</w:t>
      </w:r>
    </w:p>
    <w:p w14:paraId="6DC68123" w14:textId="7E52F907" w:rsidR="00C41968" w:rsidRPr="00026833" w:rsidRDefault="00C41968" w:rsidP="001B362A">
      <w:pPr>
        <w:pStyle w:val="ListParagraph"/>
        <w:numPr>
          <w:ilvl w:val="0"/>
          <w:numId w:val="13"/>
        </w:numPr>
        <w:autoSpaceDE w:val="0"/>
        <w:autoSpaceDN w:val="0"/>
        <w:adjustRightInd w:val="0"/>
        <w:spacing w:after="120" w:line="240" w:lineRule="auto"/>
        <w:ind w:left="284" w:hanging="284"/>
        <w:contextualSpacing w:val="0"/>
        <w:jc w:val="both"/>
        <w:rPr>
          <w:rFonts w:ascii="Times New Roman" w:hAnsi="Times New Roman" w:cs="Times New Roman"/>
          <w:color w:val="000000" w:themeColor="text1"/>
          <w:sz w:val="24"/>
          <w:szCs w:val="24"/>
        </w:rPr>
      </w:pPr>
      <w:r w:rsidRPr="00026833">
        <w:rPr>
          <w:rFonts w:ascii="Times New Roman" w:hAnsi="Times New Roman" w:cs="Times New Roman"/>
          <w:b/>
          <w:bCs/>
          <w:color w:val="000000" w:themeColor="text1"/>
          <w:sz w:val="24"/>
          <w:szCs w:val="24"/>
        </w:rPr>
        <w:t>Bezatlīdzības lietošana</w:t>
      </w:r>
      <w:r w:rsidRPr="00026833">
        <w:rPr>
          <w:rFonts w:ascii="Times New Roman" w:hAnsi="Times New Roman" w:cs="Times New Roman"/>
          <w:color w:val="000000" w:themeColor="text1"/>
          <w:sz w:val="24"/>
          <w:szCs w:val="24"/>
        </w:rPr>
        <w:t>.</w:t>
      </w:r>
      <w:r w:rsidR="00B470E1" w:rsidRPr="00026833">
        <w:rPr>
          <w:rFonts w:ascii="Times New Roman" w:hAnsi="Times New Roman" w:cs="Times New Roman"/>
          <w:color w:val="000000" w:themeColor="text1"/>
          <w:sz w:val="24"/>
          <w:szCs w:val="24"/>
        </w:rPr>
        <w:t xml:space="preserve"> Pašvaldības mantu var nodot bez atlīdzības – tikai </w:t>
      </w:r>
      <w:r w:rsidR="00B470E1" w:rsidRPr="00026833">
        <w:rPr>
          <w:rFonts w:ascii="Times New Roman" w:hAnsi="Times New Roman" w:cs="Times New Roman"/>
          <w:color w:val="000000" w:themeColor="text1"/>
          <w:sz w:val="24"/>
          <w:szCs w:val="24"/>
          <w:u w:val="single"/>
        </w:rPr>
        <w:t>sabiedriskā labuma organizācijai vai sociālajam uzņēmumam</w:t>
      </w:r>
      <w:r w:rsidR="00CE08D6" w:rsidRPr="00026833">
        <w:rPr>
          <w:rStyle w:val="FootnoteReference"/>
          <w:rFonts w:ascii="Times New Roman" w:hAnsi="Times New Roman" w:cs="Times New Roman"/>
          <w:color w:val="000000" w:themeColor="text1"/>
          <w:sz w:val="24"/>
          <w:szCs w:val="24"/>
          <w:u w:val="single"/>
        </w:rPr>
        <w:footnoteReference w:id="4"/>
      </w:r>
      <w:r w:rsidR="00CE08D6" w:rsidRPr="00026833">
        <w:rPr>
          <w:rFonts w:ascii="Times New Roman" w:hAnsi="Times New Roman" w:cs="Times New Roman"/>
          <w:color w:val="000000" w:themeColor="text1"/>
          <w:sz w:val="24"/>
          <w:szCs w:val="24"/>
          <w:u w:val="single"/>
        </w:rPr>
        <w:t>.</w:t>
      </w:r>
      <w:r w:rsidR="00B470E1" w:rsidRPr="00026833">
        <w:rPr>
          <w:rFonts w:ascii="Times New Roman" w:hAnsi="Times New Roman" w:cs="Times New Roman"/>
          <w:color w:val="000000" w:themeColor="text1"/>
          <w:sz w:val="24"/>
          <w:szCs w:val="24"/>
        </w:rPr>
        <w:t xml:space="preserve"> </w:t>
      </w:r>
    </w:p>
    <w:p w14:paraId="6CA817BE" w14:textId="73A078DC" w:rsidR="00F2349F" w:rsidRPr="00F2349F" w:rsidRDefault="00F2349F" w:rsidP="00A830D2">
      <w:pPr>
        <w:spacing w:before="120" w:after="0" w:line="240" w:lineRule="auto"/>
        <w:jc w:val="both"/>
        <w:rPr>
          <w:rFonts w:ascii="Times New Roman" w:hAnsi="Times New Roman" w:cs="Times New Roman"/>
          <w:sz w:val="24"/>
          <w:szCs w:val="24"/>
        </w:rPr>
      </w:pPr>
      <w:r w:rsidRPr="00F2349F">
        <w:rPr>
          <w:rFonts w:ascii="Times New Roman" w:hAnsi="Times New Roman" w:cs="Times New Roman"/>
          <w:b/>
          <w:bCs/>
          <w:sz w:val="24"/>
          <w:szCs w:val="24"/>
        </w:rPr>
        <w:t>Sabiedrisko ēku ekspluatācijā Latvijā jāievēro vairāki normatīvie akti</w:t>
      </w:r>
      <w:r w:rsidRPr="00F2349F">
        <w:rPr>
          <w:rFonts w:ascii="Times New Roman" w:hAnsi="Times New Roman" w:cs="Times New Roman"/>
          <w:sz w:val="24"/>
          <w:szCs w:val="24"/>
        </w:rPr>
        <w:t>, kas nosaka prasības attiecībā uz būvniecību, ugunsdrošību, higiēnu, energoefektivitāti un citiem aspektiem. Galvenie no tiem ir:</w:t>
      </w:r>
    </w:p>
    <w:p w14:paraId="07A3B895" w14:textId="77777777" w:rsidR="00F2349F" w:rsidRPr="00F2349F" w:rsidRDefault="00F2349F" w:rsidP="00A830D2">
      <w:pPr>
        <w:numPr>
          <w:ilvl w:val="0"/>
          <w:numId w:val="4"/>
        </w:numPr>
        <w:tabs>
          <w:tab w:val="clear" w:pos="720"/>
          <w:tab w:val="left" w:pos="426"/>
          <w:tab w:val="num" w:pos="567"/>
        </w:tabs>
        <w:spacing w:before="120" w:after="0" w:line="240" w:lineRule="auto"/>
        <w:ind w:left="426"/>
        <w:jc w:val="both"/>
        <w:rPr>
          <w:rFonts w:ascii="Times New Roman" w:hAnsi="Times New Roman" w:cs="Times New Roman"/>
          <w:sz w:val="24"/>
          <w:szCs w:val="24"/>
        </w:rPr>
      </w:pPr>
      <w:r w:rsidRPr="00F2349F">
        <w:rPr>
          <w:rFonts w:ascii="Times New Roman" w:hAnsi="Times New Roman" w:cs="Times New Roman"/>
          <w:sz w:val="24"/>
          <w:szCs w:val="24"/>
        </w:rPr>
        <w:t>Būvniecības likums – nosaka vispārīgās prasības būvniecības procesam un ēku ekspluatācijai.</w:t>
      </w:r>
    </w:p>
    <w:p w14:paraId="2EECD69D" w14:textId="4425C24A" w:rsidR="00F2349F" w:rsidRPr="00F2349F" w:rsidRDefault="00F2349F" w:rsidP="00A830D2">
      <w:pPr>
        <w:numPr>
          <w:ilvl w:val="0"/>
          <w:numId w:val="4"/>
        </w:numPr>
        <w:tabs>
          <w:tab w:val="clear" w:pos="720"/>
          <w:tab w:val="left" w:pos="426"/>
          <w:tab w:val="num" w:pos="567"/>
        </w:tabs>
        <w:spacing w:before="120" w:after="0" w:line="240" w:lineRule="auto"/>
        <w:ind w:left="426"/>
        <w:jc w:val="both"/>
        <w:rPr>
          <w:rFonts w:ascii="Times New Roman" w:hAnsi="Times New Roman" w:cs="Times New Roman"/>
          <w:sz w:val="24"/>
          <w:szCs w:val="24"/>
        </w:rPr>
      </w:pPr>
      <w:r w:rsidRPr="00F2349F">
        <w:rPr>
          <w:rFonts w:ascii="Times New Roman" w:hAnsi="Times New Roman" w:cs="Times New Roman"/>
          <w:sz w:val="24"/>
          <w:szCs w:val="24"/>
        </w:rPr>
        <w:t xml:space="preserve">Ministru kabineta </w:t>
      </w:r>
      <w:r>
        <w:rPr>
          <w:rFonts w:ascii="Times New Roman" w:hAnsi="Times New Roman" w:cs="Times New Roman"/>
          <w:sz w:val="24"/>
          <w:szCs w:val="24"/>
        </w:rPr>
        <w:t xml:space="preserve">02.09.2014. </w:t>
      </w:r>
      <w:r w:rsidRPr="00F2349F">
        <w:rPr>
          <w:rFonts w:ascii="Times New Roman" w:hAnsi="Times New Roman" w:cs="Times New Roman"/>
          <w:sz w:val="24"/>
          <w:szCs w:val="24"/>
        </w:rPr>
        <w:t xml:space="preserve">noteikumi Nr. 529 </w:t>
      </w:r>
      <w:r>
        <w:rPr>
          <w:rFonts w:ascii="Times New Roman" w:hAnsi="Times New Roman" w:cs="Times New Roman"/>
          <w:sz w:val="24"/>
          <w:szCs w:val="24"/>
        </w:rPr>
        <w:t>“</w:t>
      </w:r>
      <w:r w:rsidRPr="00F2349F">
        <w:rPr>
          <w:rFonts w:ascii="Times New Roman" w:hAnsi="Times New Roman" w:cs="Times New Roman"/>
          <w:sz w:val="24"/>
          <w:szCs w:val="24"/>
        </w:rPr>
        <w:t>Ēku būvnoteikumi</w:t>
      </w:r>
      <w:r>
        <w:rPr>
          <w:rFonts w:ascii="Times New Roman" w:hAnsi="Times New Roman" w:cs="Times New Roman"/>
          <w:sz w:val="24"/>
          <w:szCs w:val="24"/>
        </w:rPr>
        <w:t>”</w:t>
      </w:r>
      <w:r w:rsidRPr="00F2349F">
        <w:rPr>
          <w:rFonts w:ascii="Times New Roman" w:hAnsi="Times New Roman" w:cs="Times New Roman"/>
          <w:sz w:val="24"/>
          <w:szCs w:val="24"/>
        </w:rPr>
        <w:t xml:space="preserve"> – reglamentē ēku projektēšanas, būvniecības un ekspluatācijas nosacījumus. </w:t>
      </w:r>
    </w:p>
    <w:p w14:paraId="3988E9B2" w14:textId="244CBE11" w:rsidR="00F2349F" w:rsidRPr="00F2349F" w:rsidRDefault="00F2349F" w:rsidP="00A830D2">
      <w:pPr>
        <w:numPr>
          <w:ilvl w:val="0"/>
          <w:numId w:val="4"/>
        </w:numPr>
        <w:tabs>
          <w:tab w:val="clear" w:pos="720"/>
          <w:tab w:val="left" w:pos="426"/>
          <w:tab w:val="num" w:pos="567"/>
        </w:tabs>
        <w:spacing w:before="120" w:after="0" w:line="240" w:lineRule="auto"/>
        <w:ind w:left="426"/>
        <w:jc w:val="both"/>
        <w:rPr>
          <w:rFonts w:ascii="Times New Roman" w:hAnsi="Times New Roman" w:cs="Times New Roman"/>
          <w:sz w:val="24"/>
          <w:szCs w:val="24"/>
        </w:rPr>
      </w:pPr>
      <w:r w:rsidRPr="00F2349F">
        <w:rPr>
          <w:rFonts w:ascii="Times New Roman" w:hAnsi="Times New Roman" w:cs="Times New Roman"/>
          <w:sz w:val="24"/>
          <w:szCs w:val="24"/>
        </w:rPr>
        <w:t xml:space="preserve">Latvijas būvnormatīvs LBN 002-19 </w:t>
      </w:r>
      <w:r>
        <w:rPr>
          <w:rFonts w:ascii="Times New Roman" w:hAnsi="Times New Roman" w:cs="Times New Roman"/>
          <w:sz w:val="24"/>
          <w:szCs w:val="24"/>
        </w:rPr>
        <w:t>“</w:t>
      </w:r>
      <w:r w:rsidRPr="00F2349F">
        <w:rPr>
          <w:rFonts w:ascii="Times New Roman" w:hAnsi="Times New Roman" w:cs="Times New Roman"/>
          <w:sz w:val="24"/>
          <w:szCs w:val="24"/>
        </w:rPr>
        <w:t>Ēku norobežojošo konstrukciju siltumtehnika</w:t>
      </w:r>
      <w:r>
        <w:rPr>
          <w:rFonts w:ascii="Times New Roman" w:hAnsi="Times New Roman" w:cs="Times New Roman"/>
          <w:sz w:val="24"/>
          <w:szCs w:val="24"/>
        </w:rPr>
        <w:t>”</w:t>
      </w:r>
      <w:r w:rsidRPr="00F2349F">
        <w:rPr>
          <w:rFonts w:ascii="Times New Roman" w:hAnsi="Times New Roman" w:cs="Times New Roman"/>
          <w:sz w:val="24"/>
          <w:szCs w:val="24"/>
        </w:rPr>
        <w:t xml:space="preserve"> – nosaka prasības ēku norobežojošo konstrukciju siltumtehnikai, lai nodrošinātu energoefektivitāti. </w:t>
      </w:r>
    </w:p>
    <w:p w14:paraId="6B2944F6" w14:textId="5243E5C6" w:rsidR="00F2349F" w:rsidRPr="00F2349F" w:rsidRDefault="00F2349F" w:rsidP="00A830D2">
      <w:pPr>
        <w:numPr>
          <w:ilvl w:val="0"/>
          <w:numId w:val="4"/>
        </w:numPr>
        <w:tabs>
          <w:tab w:val="clear" w:pos="720"/>
          <w:tab w:val="left" w:pos="426"/>
          <w:tab w:val="num" w:pos="567"/>
        </w:tabs>
        <w:spacing w:before="120" w:after="0" w:line="240" w:lineRule="auto"/>
        <w:ind w:left="426"/>
        <w:jc w:val="both"/>
        <w:rPr>
          <w:rFonts w:ascii="Times New Roman" w:hAnsi="Times New Roman" w:cs="Times New Roman"/>
          <w:sz w:val="24"/>
          <w:szCs w:val="24"/>
        </w:rPr>
      </w:pPr>
      <w:r w:rsidRPr="00F2349F">
        <w:rPr>
          <w:rFonts w:ascii="Times New Roman" w:hAnsi="Times New Roman" w:cs="Times New Roman"/>
          <w:sz w:val="24"/>
          <w:szCs w:val="24"/>
        </w:rPr>
        <w:lastRenderedPageBreak/>
        <w:t xml:space="preserve">Ministru kabineta </w:t>
      </w:r>
      <w:r>
        <w:rPr>
          <w:rFonts w:ascii="Times New Roman" w:hAnsi="Times New Roman" w:cs="Times New Roman"/>
          <w:sz w:val="24"/>
          <w:szCs w:val="24"/>
        </w:rPr>
        <w:t xml:space="preserve">10.12.2020. </w:t>
      </w:r>
      <w:r w:rsidRPr="00F2349F">
        <w:rPr>
          <w:rFonts w:ascii="Times New Roman" w:hAnsi="Times New Roman" w:cs="Times New Roman"/>
          <w:sz w:val="24"/>
          <w:szCs w:val="24"/>
        </w:rPr>
        <w:t>noteikumi Nr.</w:t>
      </w:r>
      <w:r w:rsidR="006E4D8F">
        <w:rPr>
          <w:rFonts w:ascii="Times New Roman" w:hAnsi="Times New Roman" w:cs="Times New Roman"/>
          <w:sz w:val="24"/>
          <w:szCs w:val="24"/>
        </w:rPr>
        <w:t> </w:t>
      </w:r>
      <w:r w:rsidRPr="00F2349F">
        <w:rPr>
          <w:rFonts w:ascii="Times New Roman" w:hAnsi="Times New Roman" w:cs="Times New Roman"/>
          <w:sz w:val="24"/>
          <w:szCs w:val="24"/>
        </w:rPr>
        <w:t xml:space="preserve">730 </w:t>
      </w:r>
      <w:r>
        <w:rPr>
          <w:rFonts w:ascii="Times New Roman" w:hAnsi="Times New Roman" w:cs="Times New Roman"/>
          <w:sz w:val="24"/>
          <w:szCs w:val="24"/>
        </w:rPr>
        <w:t>“</w:t>
      </w:r>
      <w:r w:rsidRPr="00F2349F">
        <w:rPr>
          <w:rFonts w:ascii="Times New Roman" w:hAnsi="Times New Roman" w:cs="Times New Roman"/>
          <w:sz w:val="24"/>
          <w:szCs w:val="24"/>
        </w:rPr>
        <w:t>Ekspluatējamu ēku energoefektivitātes minimālās prasības</w:t>
      </w:r>
      <w:r>
        <w:rPr>
          <w:rFonts w:ascii="Times New Roman" w:hAnsi="Times New Roman" w:cs="Times New Roman"/>
          <w:sz w:val="24"/>
          <w:szCs w:val="24"/>
        </w:rPr>
        <w:t>”</w:t>
      </w:r>
      <w:r w:rsidRPr="00F2349F">
        <w:rPr>
          <w:rFonts w:ascii="Times New Roman" w:hAnsi="Times New Roman" w:cs="Times New Roman"/>
          <w:sz w:val="24"/>
          <w:szCs w:val="24"/>
        </w:rPr>
        <w:t xml:space="preserve"> – nosaka minimālās prasības ēku energoefektivitātei to ekspluatācijas laikā. </w:t>
      </w:r>
    </w:p>
    <w:p w14:paraId="57113C5C" w14:textId="7F6DA2FE" w:rsidR="00F2349F" w:rsidRDefault="00F2349F" w:rsidP="00A830D2">
      <w:pPr>
        <w:numPr>
          <w:ilvl w:val="0"/>
          <w:numId w:val="4"/>
        </w:numPr>
        <w:tabs>
          <w:tab w:val="clear" w:pos="720"/>
          <w:tab w:val="left" w:pos="426"/>
          <w:tab w:val="num" w:pos="567"/>
        </w:tabs>
        <w:spacing w:before="120" w:after="0" w:line="240" w:lineRule="auto"/>
        <w:ind w:left="426"/>
        <w:jc w:val="both"/>
        <w:rPr>
          <w:rFonts w:ascii="Times New Roman" w:hAnsi="Times New Roman" w:cs="Times New Roman"/>
          <w:sz w:val="24"/>
          <w:szCs w:val="24"/>
        </w:rPr>
      </w:pPr>
      <w:r>
        <w:rPr>
          <w:rFonts w:ascii="Times New Roman" w:hAnsi="Times New Roman" w:cs="Times New Roman"/>
          <w:sz w:val="24"/>
          <w:szCs w:val="24"/>
        </w:rPr>
        <w:t>Ministru kabineta 15.06.2021. noteikumi Nr. 384</w:t>
      </w:r>
      <w:r w:rsidR="00CC3249" w:rsidRPr="00CC3249">
        <w:rPr>
          <w:rFonts w:ascii="Times New Roman" w:hAnsi="Times New Roman" w:cs="Times New Roman"/>
          <w:sz w:val="24"/>
          <w:szCs w:val="24"/>
        </w:rPr>
        <w:t xml:space="preserve"> </w:t>
      </w:r>
      <w:r w:rsidR="00CC3249">
        <w:rPr>
          <w:rFonts w:ascii="Times New Roman" w:hAnsi="Times New Roman" w:cs="Times New Roman"/>
          <w:sz w:val="24"/>
          <w:szCs w:val="24"/>
        </w:rPr>
        <w:t>“</w:t>
      </w:r>
      <w:r w:rsidRPr="00F2349F">
        <w:rPr>
          <w:rFonts w:ascii="Times New Roman" w:hAnsi="Times New Roman" w:cs="Times New Roman"/>
          <w:sz w:val="24"/>
          <w:szCs w:val="24"/>
        </w:rPr>
        <w:t>Būvju tehniskās apsekošanas būvnormatīvs LBN 405-21</w:t>
      </w:r>
      <w:r w:rsidR="00CC3249">
        <w:rPr>
          <w:rFonts w:ascii="Times New Roman" w:hAnsi="Times New Roman" w:cs="Times New Roman"/>
          <w:sz w:val="24"/>
          <w:szCs w:val="24"/>
        </w:rPr>
        <w:t>” 9.1</w:t>
      </w:r>
      <w:r>
        <w:rPr>
          <w:rFonts w:ascii="Times New Roman" w:hAnsi="Times New Roman" w:cs="Times New Roman"/>
          <w:sz w:val="24"/>
          <w:szCs w:val="24"/>
        </w:rPr>
        <w:t>.</w:t>
      </w:r>
      <w:r w:rsidR="00CC3249">
        <w:rPr>
          <w:rFonts w:ascii="Times New Roman" w:hAnsi="Times New Roman" w:cs="Times New Roman"/>
          <w:sz w:val="24"/>
          <w:szCs w:val="24"/>
        </w:rPr>
        <w:t xml:space="preserve">1. punktam, </w:t>
      </w:r>
      <w:r w:rsidR="00CC3249" w:rsidRPr="00CC3249">
        <w:rPr>
          <w:rFonts w:ascii="Times New Roman" w:hAnsi="Times New Roman" w:cs="Times New Roman"/>
          <w:sz w:val="24"/>
          <w:szCs w:val="24"/>
        </w:rPr>
        <w:t>tehniskā apsekošana (galvenā inspekcija) jāveic periodiski būves ekspluatācijas laikā ne retāk kā reizi 10 gados otrās un trešās grupas publiskai un daudzstāvu daudzīvokļu dzīvojamai ēkai</w:t>
      </w:r>
      <w:r w:rsidR="000C3544">
        <w:rPr>
          <w:rFonts w:ascii="Times New Roman" w:hAnsi="Times New Roman" w:cs="Times New Roman"/>
          <w:sz w:val="24"/>
          <w:szCs w:val="24"/>
        </w:rPr>
        <w:t xml:space="preserve"> (Ēka ir otrās grupas būve)</w:t>
      </w:r>
      <w:r w:rsidR="00CC3249">
        <w:rPr>
          <w:rFonts w:ascii="Times New Roman" w:hAnsi="Times New Roman" w:cs="Times New Roman"/>
          <w:sz w:val="24"/>
          <w:szCs w:val="24"/>
        </w:rPr>
        <w:t xml:space="preserve">. </w:t>
      </w:r>
    </w:p>
    <w:p w14:paraId="6B78FA44" w14:textId="1D3B7ACF" w:rsidR="00CC3249" w:rsidRDefault="00C15F06" w:rsidP="00A830D2">
      <w:pPr>
        <w:spacing w:before="120"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Pašvaldība kā Ēkas īpašnieks atbild par Ēkas lietotāju apdraudējumu arī tad, kad tā </w:t>
      </w:r>
      <w:r w:rsidR="0083063B">
        <w:rPr>
          <w:rFonts w:ascii="Times New Roman" w:hAnsi="Times New Roman" w:cs="Times New Roman"/>
          <w:sz w:val="24"/>
          <w:szCs w:val="24"/>
        </w:rPr>
        <w:t xml:space="preserve">ir </w:t>
      </w:r>
      <w:r>
        <w:rPr>
          <w:rFonts w:ascii="Times New Roman" w:hAnsi="Times New Roman" w:cs="Times New Roman"/>
          <w:sz w:val="24"/>
          <w:szCs w:val="24"/>
        </w:rPr>
        <w:t xml:space="preserve">nodota lietošanā citām personām. </w:t>
      </w:r>
      <w:r w:rsidR="00CC3249">
        <w:rPr>
          <w:rFonts w:ascii="Times New Roman" w:hAnsi="Times New Roman" w:cs="Times New Roman"/>
          <w:sz w:val="24"/>
          <w:szCs w:val="24"/>
        </w:rPr>
        <w:t xml:space="preserve">Ņemot vērā to, ka iepriekšējā apsekošana </w:t>
      </w:r>
      <w:r w:rsidR="00F2349F">
        <w:rPr>
          <w:rFonts w:ascii="Times New Roman" w:hAnsi="Times New Roman" w:cs="Times New Roman"/>
          <w:sz w:val="24"/>
          <w:szCs w:val="24"/>
        </w:rPr>
        <w:t>Ēkai</w:t>
      </w:r>
      <w:r w:rsidR="00CC3249">
        <w:rPr>
          <w:rFonts w:ascii="Times New Roman" w:hAnsi="Times New Roman" w:cs="Times New Roman"/>
          <w:sz w:val="24"/>
          <w:szCs w:val="24"/>
        </w:rPr>
        <w:t xml:space="preserve"> tika veikta 20</w:t>
      </w:r>
      <w:r w:rsidR="00BA33AF">
        <w:rPr>
          <w:rFonts w:ascii="Times New Roman" w:hAnsi="Times New Roman" w:cs="Times New Roman"/>
          <w:sz w:val="24"/>
          <w:szCs w:val="24"/>
        </w:rPr>
        <w:t>1</w:t>
      </w:r>
      <w:r w:rsidR="00CC3249">
        <w:rPr>
          <w:rFonts w:ascii="Times New Roman" w:hAnsi="Times New Roman" w:cs="Times New Roman"/>
          <w:sz w:val="24"/>
          <w:szCs w:val="24"/>
        </w:rPr>
        <w:t xml:space="preserve">4. gadā, </w:t>
      </w:r>
      <w:r w:rsidR="00F2349F" w:rsidRPr="00BA33AF">
        <w:rPr>
          <w:rFonts w:ascii="Times New Roman" w:hAnsi="Times New Roman" w:cs="Times New Roman"/>
          <w:b/>
          <w:bCs/>
          <w:sz w:val="24"/>
          <w:szCs w:val="24"/>
        </w:rPr>
        <w:t xml:space="preserve">lai pārliecinātos, vai tā ir droša lietošanā, </w:t>
      </w:r>
      <w:r w:rsidR="00CC3249" w:rsidRPr="00BA33AF">
        <w:rPr>
          <w:rFonts w:ascii="Times New Roman" w:hAnsi="Times New Roman" w:cs="Times New Roman"/>
          <w:b/>
          <w:bCs/>
          <w:sz w:val="24"/>
          <w:szCs w:val="24"/>
        </w:rPr>
        <w:t>pirms tās turpmākas izmantošanas pašvaldībai būtu jāveic atkārtota tehniskā apsekošana</w:t>
      </w:r>
      <w:r w:rsidR="00CC3249">
        <w:rPr>
          <w:rFonts w:ascii="Times New Roman" w:hAnsi="Times New Roman" w:cs="Times New Roman"/>
          <w:sz w:val="24"/>
          <w:szCs w:val="24"/>
        </w:rPr>
        <w:t>.</w:t>
      </w:r>
      <w:r>
        <w:rPr>
          <w:rFonts w:ascii="Times New Roman" w:hAnsi="Times New Roman" w:cs="Times New Roman"/>
          <w:sz w:val="24"/>
          <w:szCs w:val="24"/>
        </w:rPr>
        <w:t xml:space="preserve"> Apsekošanu var veikt </w:t>
      </w:r>
      <w:proofErr w:type="spellStart"/>
      <w:r w:rsidRPr="00C15F06">
        <w:rPr>
          <w:rFonts w:ascii="Times New Roman" w:hAnsi="Times New Roman" w:cs="Times New Roman"/>
          <w:sz w:val="24"/>
          <w:szCs w:val="24"/>
        </w:rPr>
        <w:t>būvspeciālists</w:t>
      </w:r>
      <w:proofErr w:type="spellEnd"/>
      <w:r w:rsidRPr="00C15F06">
        <w:rPr>
          <w:rFonts w:ascii="Times New Roman" w:hAnsi="Times New Roman" w:cs="Times New Roman"/>
          <w:sz w:val="24"/>
          <w:szCs w:val="24"/>
        </w:rPr>
        <w:t>, kur</w:t>
      </w:r>
      <w:r>
        <w:rPr>
          <w:rFonts w:ascii="Times New Roman" w:hAnsi="Times New Roman" w:cs="Times New Roman"/>
          <w:sz w:val="24"/>
          <w:szCs w:val="24"/>
        </w:rPr>
        <w:t>am ir</w:t>
      </w:r>
      <w:r w:rsidRPr="00C15F06">
        <w:rPr>
          <w:rFonts w:ascii="Times New Roman" w:hAnsi="Times New Roman" w:cs="Times New Roman"/>
          <w:sz w:val="24"/>
          <w:szCs w:val="24"/>
        </w:rPr>
        <w:t xml:space="preserve"> atbilstoš</w:t>
      </w:r>
      <w:r>
        <w:rPr>
          <w:rFonts w:ascii="Times New Roman" w:hAnsi="Times New Roman" w:cs="Times New Roman"/>
          <w:sz w:val="24"/>
          <w:szCs w:val="24"/>
        </w:rPr>
        <w:t>a</w:t>
      </w:r>
      <w:r w:rsidRPr="00C15F06">
        <w:rPr>
          <w:rFonts w:ascii="Times New Roman" w:hAnsi="Times New Roman" w:cs="Times New Roman"/>
          <w:sz w:val="24"/>
          <w:szCs w:val="24"/>
        </w:rPr>
        <w:t xml:space="preserve"> </w:t>
      </w:r>
      <w:proofErr w:type="spellStart"/>
      <w:r w:rsidRPr="00C15F06">
        <w:rPr>
          <w:rFonts w:ascii="Times New Roman" w:hAnsi="Times New Roman" w:cs="Times New Roman"/>
          <w:sz w:val="24"/>
          <w:szCs w:val="24"/>
        </w:rPr>
        <w:t>būvspeciālistu</w:t>
      </w:r>
      <w:proofErr w:type="spellEnd"/>
      <w:r w:rsidRPr="00C15F06">
        <w:rPr>
          <w:rFonts w:ascii="Times New Roman" w:hAnsi="Times New Roman" w:cs="Times New Roman"/>
          <w:sz w:val="24"/>
          <w:szCs w:val="24"/>
        </w:rPr>
        <w:t xml:space="preserve"> kompetences novērtēšanas un patstāvīgās prakses uzraudzības jomas normatīvajā aktā noteikta attiecīgās sfēras </w:t>
      </w:r>
      <w:proofErr w:type="spellStart"/>
      <w:r w:rsidRPr="00C15F06">
        <w:rPr>
          <w:rFonts w:ascii="Times New Roman" w:hAnsi="Times New Roman" w:cs="Times New Roman"/>
          <w:sz w:val="24"/>
          <w:szCs w:val="24"/>
        </w:rPr>
        <w:t>būvspeciālista</w:t>
      </w:r>
      <w:proofErr w:type="spellEnd"/>
      <w:r w:rsidRPr="00C15F06">
        <w:rPr>
          <w:rFonts w:ascii="Times New Roman" w:hAnsi="Times New Roman" w:cs="Times New Roman"/>
          <w:sz w:val="24"/>
          <w:szCs w:val="24"/>
        </w:rPr>
        <w:t xml:space="preserve"> kompetence</w:t>
      </w:r>
      <w:r>
        <w:rPr>
          <w:rFonts w:ascii="Times New Roman" w:hAnsi="Times New Roman" w:cs="Times New Roman"/>
          <w:sz w:val="24"/>
          <w:szCs w:val="24"/>
        </w:rPr>
        <w:t xml:space="preserve">. Paredzams, ka šāda pakalpojuma izmaksas varētu būt 3000 </w:t>
      </w:r>
      <w:proofErr w:type="spellStart"/>
      <w:r w:rsidRPr="00C15F06">
        <w:rPr>
          <w:rFonts w:ascii="Times New Roman" w:hAnsi="Times New Roman" w:cs="Times New Roman"/>
          <w:i/>
          <w:iCs/>
          <w:sz w:val="24"/>
          <w:szCs w:val="24"/>
        </w:rPr>
        <w:t>euro</w:t>
      </w:r>
      <w:proofErr w:type="spellEnd"/>
      <w:r>
        <w:rPr>
          <w:rFonts w:ascii="Times New Roman" w:hAnsi="Times New Roman" w:cs="Times New Roman"/>
          <w:sz w:val="24"/>
          <w:szCs w:val="24"/>
        </w:rPr>
        <w:t>.</w:t>
      </w:r>
    </w:p>
    <w:p w14:paraId="05AA5BB6" w14:textId="2332B5E6" w:rsidR="00CC3249" w:rsidRDefault="00CC3249" w:rsidP="00A830D2">
      <w:pPr>
        <w:spacing w:before="120" w:after="0" w:line="240" w:lineRule="auto"/>
        <w:jc w:val="both"/>
        <w:rPr>
          <w:rFonts w:ascii="Times New Roman" w:hAnsi="Times New Roman" w:cs="Times New Roman"/>
          <w:sz w:val="24"/>
          <w:szCs w:val="24"/>
        </w:rPr>
      </w:pPr>
      <w:r w:rsidRPr="00CC3249">
        <w:rPr>
          <w:rFonts w:ascii="Times New Roman" w:hAnsi="Times New Roman" w:cs="Times New Roman"/>
          <w:b/>
          <w:bCs/>
          <w:sz w:val="24"/>
          <w:szCs w:val="24"/>
        </w:rPr>
        <w:t>Priekšlikums</w:t>
      </w:r>
      <w:r>
        <w:rPr>
          <w:rFonts w:ascii="Times New Roman" w:hAnsi="Times New Roman" w:cs="Times New Roman"/>
          <w:sz w:val="24"/>
          <w:szCs w:val="24"/>
        </w:rPr>
        <w:t>:</w:t>
      </w:r>
    </w:p>
    <w:p w14:paraId="20096349" w14:textId="0DE32581" w:rsidR="00CC3249" w:rsidRPr="00026833" w:rsidRDefault="00CC3249" w:rsidP="00A830D2">
      <w:pPr>
        <w:pStyle w:val="ListParagraph"/>
        <w:numPr>
          <w:ilvl w:val="0"/>
          <w:numId w:val="2"/>
        </w:numPr>
        <w:spacing w:before="120" w:after="0" w:line="240" w:lineRule="auto"/>
        <w:contextualSpacing w:val="0"/>
        <w:jc w:val="both"/>
        <w:rPr>
          <w:rFonts w:ascii="Times New Roman" w:hAnsi="Times New Roman" w:cs="Times New Roman"/>
          <w:color w:val="000000" w:themeColor="text1"/>
          <w:sz w:val="24"/>
          <w:szCs w:val="24"/>
        </w:rPr>
      </w:pPr>
      <w:r w:rsidRPr="00026833">
        <w:rPr>
          <w:rFonts w:ascii="Times New Roman" w:hAnsi="Times New Roman" w:cs="Times New Roman"/>
          <w:color w:val="000000" w:themeColor="text1"/>
          <w:sz w:val="24"/>
          <w:szCs w:val="24"/>
        </w:rPr>
        <w:t xml:space="preserve">Uzdot pašvaldības aģentūrai “Carnikavas komunālserviss” </w:t>
      </w:r>
      <w:r w:rsidR="00C15F06" w:rsidRPr="00026833">
        <w:rPr>
          <w:rFonts w:ascii="Times New Roman" w:hAnsi="Times New Roman" w:cs="Times New Roman"/>
          <w:color w:val="000000" w:themeColor="text1"/>
          <w:sz w:val="24"/>
          <w:szCs w:val="24"/>
        </w:rPr>
        <w:t>organizēt</w:t>
      </w:r>
      <w:r w:rsidRPr="00026833">
        <w:rPr>
          <w:rFonts w:ascii="Times New Roman" w:hAnsi="Times New Roman" w:cs="Times New Roman"/>
          <w:color w:val="000000" w:themeColor="text1"/>
          <w:sz w:val="24"/>
          <w:szCs w:val="24"/>
        </w:rPr>
        <w:t xml:space="preserve"> ēkas Jūras ielā 4, Carnikavā tehnisko apsekošanu, </w:t>
      </w:r>
      <w:r w:rsidR="00164FCC" w:rsidRPr="00026833">
        <w:rPr>
          <w:rFonts w:ascii="Times New Roman" w:hAnsi="Times New Roman" w:cs="Times New Roman"/>
          <w:color w:val="000000" w:themeColor="text1"/>
          <w:sz w:val="24"/>
          <w:szCs w:val="24"/>
        </w:rPr>
        <w:t xml:space="preserve">piesaistot </w:t>
      </w:r>
      <w:r w:rsidR="00F91FB6" w:rsidRPr="00026833">
        <w:rPr>
          <w:rFonts w:ascii="Times New Roman" w:hAnsi="Times New Roman" w:cs="Times New Roman"/>
          <w:color w:val="000000" w:themeColor="text1"/>
          <w:sz w:val="24"/>
          <w:szCs w:val="24"/>
        </w:rPr>
        <w:t xml:space="preserve">kompetentu </w:t>
      </w:r>
      <w:proofErr w:type="spellStart"/>
      <w:r w:rsidR="00F91FB6" w:rsidRPr="00026833">
        <w:rPr>
          <w:rFonts w:ascii="Times New Roman" w:hAnsi="Times New Roman" w:cs="Times New Roman"/>
          <w:color w:val="000000" w:themeColor="text1"/>
          <w:sz w:val="24"/>
          <w:szCs w:val="24"/>
        </w:rPr>
        <w:t>būvspeciālistu</w:t>
      </w:r>
      <w:proofErr w:type="spellEnd"/>
      <w:r w:rsidR="00F91FB6" w:rsidRPr="00026833">
        <w:rPr>
          <w:rFonts w:ascii="Times New Roman" w:hAnsi="Times New Roman" w:cs="Times New Roman"/>
          <w:color w:val="000000" w:themeColor="text1"/>
          <w:sz w:val="24"/>
          <w:szCs w:val="24"/>
        </w:rPr>
        <w:t xml:space="preserve">, </w:t>
      </w:r>
      <w:r w:rsidRPr="00026833">
        <w:rPr>
          <w:rFonts w:ascii="Times New Roman" w:hAnsi="Times New Roman" w:cs="Times New Roman"/>
          <w:color w:val="000000" w:themeColor="text1"/>
          <w:sz w:val="24"/>
          <w:szCs w:val="24"/>
        </w:rPr>
        <w:t xml:space="preserve">šim mērķim </w:t>
      </w:r>
      <w:r w:rsidR="00164FCC" w:rsidRPr="00026833">
        <w:rPr>
          <w:rFonts w:ascii="Times New Roman" w:hAnsi="Times New Roman" w:cs="Times New Roman"/>
          <w:color w:val="000000" w:themeColor="text1"/>
          <w:sz w:val="24"/>
          <w:szCs w:val="24"/>
        </w:rPr>
        <w:t xml:space="preserve">nepieciešamo finansējumu </w:t>
      </w:r>
      <w:r w:rsidRPr="00026833">
        <w:rPr>
          <w:rFonts w:ascii="Times New Roman" w:hAnsi="Times New Roman" w:cs="Times New Roman"/>
          <w:color w:val="000000" w:themeColor="text1"/>
          <w:sz w:val="24"/>
          <w:szCs w:val="24"/>
        </w:rPr>
        <w:t>atvēlot</w:t>
      </w:r>
      <w:r w:rsidR="00164FCC" w:rsidRPr="00026833">
        <w:rPr>
          <w:rFonts w:ascii="Times New Roman" w:hAnsi="Times New Roman" w:cs="Times New Roman"/>
          <w:color w:val="000000" w:themeColor="text1"/>
          <w:sz w:val="24"/>
          <w:szCs w:val="24"/>
        </w:rPr>
        <w:t xml:space="preserve"> no</w:t>
      </w:r>
      <w:r w:rsidRPr="00026833">
        <w:rPr>
          <w:rFonts w:ascii="Times New Roman" w:hAnsi="Times New Roman" w:cs="Times New Roman"/>
          <w:color w:val="000000" w:themeColor="text1"/>
          <w:sz w:val="24"/>
          <w:szCs w:val="24"/>
        </w:rPr>
        <w:t xml:space="preserve"> līdzekļ</w:t>
      </w:r>
      <w:r w:rsidR="00164FCC" w:rsidRPr="00026833">
        <w:rPr>
          <w:rFonts w:ascii="Times New Roman" w:hAnsi="Times New Roman" w:cs="Times New Roman"/>
          <w:color w:val="000000" w:themeColor="text1"/>
          <w:sz w:val="24"/>
          <w:szCs w:val="24"/>
        </w:rPr>
        <w:t>iem</w:t>
      </w:r>
      <w:r w:rsidRPr="00026833">
        <w:rPr>
          <w:rFonts w:ascii="Times New Roman" w:hAnsi="Times New Roman" w:cs="Times New Roman"/>
          <w:color w:val="000000" w:themeColor="text1"/>
          <w:sz w:val="24"/>
          <w:szCs w:val="24"/>
        </w:rPr>
        <w:t xml:space="preserve">, kas pašvaldības 2025. gada budžetā bija paredzēti </w:t>
      </w:r>
      <w:r w:rsidR="00FB45B3" w:rsidRPr="00026833">
        <w:rPr>
          <w:rFonts w:ascii="Times New Roman" w:hAnsi="Times New Roman" w:cs="Times New Roman"/>
          <w:color w:val="000000" w:themeColor="text1"/>
          <w:sz w:val="24"/>
          <w:szCs w:val="24"/>
        </w:rPr>
        <w:t>Ē</w:t>
      </w:r>
      <w:r w:rsidRPr="00026833">
        <w:rPr>
          <w:rFonts w:ascii="Times New Roman" w:hAnsi="Times New Roman" w:cs="Times New Roman"/>
          <w:color w:val="000000" w:themeColor="text1"/>
          <w:sz w:val="24"/>
          <w:szCs w:val="24"/>
        </w:rPr>
        <w:t>kas demontāžai.</w:t>
      </w:r>
    </w:p>
    <w:p w14:paraId="129AF4C0" w14:textId="4B717F7E" w:rsidR="00CC3249" w:rsidRPr="00026833" w:rsidRDefault="00CC3249" w:rsidP="00A830D2">
      <w:pPr>
        <w:pStyle w:val="ListParagraph"/>
        <w:numPr>
          <w:ilvl w:val="0"/>
          <w:numId w:val="2"/>
        </w:numPr>
        <w:spacing w:before="120" w:after="0" w:line="240" w:lineRule="auto"/>
        <w:contextualSpacing w:val="0"/>
        <w:jc w:val="both"/>
        <w:rPr>
          <w:rFonts w:ascii="Times New Roman" w:hAnsi="Times New Roman" w:cs="Times New Roman"/>
          <w:color w:val="000000" w:themeColor="text1"/>
          <w:sz w:val="24"/>
          <w:szCs w:val="24"/>
        </w:rPr>
      </w:pPr>
      <w:r w:rsidRPr="00026833">
        <w:rPr>
          <w:rFonts w:ascii="Times New Roman" w:hAnsi="Times New Roman" w:cs="Times New Roman"/>
          <w:color w:val="000000" w:themeColor="text1"/>
          <w:sz w:val="24"/>
          <w:szCs w:val="24"/>
        </w:rPr>
        <w:t xml:space="preserve">Uzdot Attīstības un projektu nodaļai </w:t>
      </w:r>
      <w:r w:rsidR="00861A72" w:rsidRPr="00026833">
        <w:rPr>
          <w:rFonts w:ascii="Times New Roman" w:hAnsi="Times New Roman" w:cs="Times New Roman"/>
          <w:color w:val="000000" w:themeColor="text1"/>
          <w:sz w:val="24"/>
          <w:szCs w:val="24"/>
        </w:rPr>
        <w:t xml:space="preserve">sadarbībā ar pašvaldības aģentūru “Carnikavas komunālserviss” </w:t>
      </w:r>
      <w:r w:rsidRPr="00026833">
        <w:rPr>
          <w:rFonts w:ascii="Times New Roman" w:hAnsi="Times New Roman" w:cs="Times New Roman"/>
          <w:color w:val="000000" w:themeColor="text1"/>
          <w:sz w:val="24"/>
          <w:szCs w:val="24"/>
        </w:rPr>
        <w:t>sagatavot lēmumprojektu marta domes sēdei 1.</w:t>
      </w:r>
      <w:r w:rsidR="00F73E0E">
        <w:rPr>
          <w:rFonts w:ascii="Times New Roman" w:hAnsi="Times New Roman" w:cs="Times New Roman"/>
          <w:color w:val="000000" w:themeColor="text1"/>
          <w:sz w:val="24"/>
          <w:szCs w:val="24"/>
        </w:rPr>
        <w:t> </w:t>
      </w:r>
      <w:r w:rsidRPr="00026833">
        <w:rPr>
          <w:rFonts w:ascii="Times New Roman" w:hAnsi="Times New Roman" w:cs="Times New Roman"/>
          <w:color w:val="000000" w:themeColor="text1"/>
          <w:sz w:val="24"/>
          <w:szCs w:val="24"/>
        </w:rPr>
        <w:t>punktā minētā uzdevuma izpildei.</w:t>
      </w:r>
    </w:p>
    <w:p w14:paraId="63092924" w14:textId="77777777" w:rsidR="00A26F38" w:rsidRDefault="00A26F38" w:rsidP="00A26F38">
      <w:pPr>
        <w:spacing w:before="120" w:after="0" w:line="240" w:lineRule="auto"/>
        <w:jc w:val="both"/>
        <w:rPr>
          <w:rFonts w:ascii="Times New Roman" w:hAnsi="Times New Roman" w:cs="Times New Roman"/>
          <w:sz w:val="24"/>
          <w:szCs w:val="24"/>
        </w:rPr>
      </w:pPr>
    </w:p>
    <w:p w14:paraId="2CDA0788" w14:textId="32C1E99E" w:rsidR="003839BA" w:rsidRPr="003839BA" w:rsidRDefault="003839BA" w:rsidP="00A26F38">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br/>
      </w:r>
      <w:r w:rsidR="00A26F38">
        <w:rPr>
          <w:rFonts w:ascii="Times New Roman" w:hAnsi="Times New Roman" w:cs="Times New Roman"/>
          <w:sz w:val="24"/>
          <w:szCs w:val="24"/>
        </w:rPr>
        <w:t>19.0</w:t>
      </w:r>
      <w:r w:rsidR="00316269">
        <w:rPr>
          <w:rFonts w:ascii="Times New Roman" w:hAnsi="Times New Roman" w:cs="Times New Roman"/>
          <w:sz w:val="24"/>
          <w:szCs w:val="24"/>
        </w:rPr>
        <w:t>3</w:t>
      </w:r>
      <w:r w:rsidR="00A26F38">
        <w:rPr>
          <w:rFonts w:ascii="Times New Roman" w:hAnsi="Times New Roman" w:cs="Times New Roman"/>
          <w:sz w:val="24"/>
          <w:szCs w:val="24"/>
        </w:rPr>
        <w:t xml:space="preserve">.2025. </w:t>
      </w:r>
      <w:r w:rsidR="00A26F38">
        <w:rPr>
          <w:rFonts w:ascii="Times New Roman" w:hAnsi="Times New Roman" w:cs="Times New Roman"/>
          <w:sz w:val="24"/>
          <w:szCs w:val="24"/>
        </w:rPr>
        <w:tab/>
      </w:r>
      <w:r w:rsidR="00A26F38">
        <w:rPr>
          <w:rFonts w:ascii="Times New Roman" w:hAnsi="Times New Roman" w:cs="Times New Roman"/>
          <w:sz w:val="24"/>
          <w:szCs w:val="24"/>
        </w:rPr>
        <w:tab/>
      </w:r>
      <w:r w:rsidR="00A26F38">
        <w:rPr>
          <w:rFonts w:ascii="Times New Roman" w:hAnsi="Times New Roman" w:cs="Times New Roman"/>
          <w:sz w:val="24"/>
          <w:szCs w:val="24"/>
        </w:rPr>
        <w:tab/>
      </w:r>
      <w:r w:rsidR="00A26F38">
        <w:rPr>
          <w:rFonts w:ascii="Times New Roman" w:hAnsi="Times New Roman" w:cs="Times New Roman"/>
          <w:sz w:val="24"/>
          <w:szCs w:val="24"/>
        </w:rPr>
        <w:tab/>
      </w:r>
      <w:r w:rsidR="00A26F38">
        <w:rPr>
          <w:rFonts w:ascii="Times New Roman" w:hAnsi="Times New Roman" w:cs="Times New Roman"/>
          <w:sz w:val="24"/>
          <w:szCs w:val="24"/>
        </w:rPr>
        <w:tab/>
      </w:r>
      <w:r w:rsidR="00A26F38">
        <w:rPr>
          <w:rFonts w:ascii="Times New Roman" w:hAnsi="Times New Roman" w:cs="Times New Roman"/>
          <w:sz w:val="24"/>
          <w:szCs w:val="24"/>
        </w:rPr>
        <w:tab/>
      </w:r>
      <w:r>
        <w:rPr>
          <w:rFonts w:ascii="Times New Roman" w:hAnsi="Times New Roman" w:cs="Times New Roman"/>
          <w:sz w:val="24"/>
          <w:szCs w:val="24"/>
        </w:rPr>
        <w:t>Attīstības un projektu nodaļa</w:t>
      </w:r>
    </w:p>
    <w:sectPr w:rsidR="003839BA" w:rsidRPr="003839BA">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2F96D" w14:textId="77777777" w:rsidR="00E6697C" w:rsidRDefault="00E6697C" w:rsidP="00A830D2">
      <w:pPr>
        <w:spacing w:after="0" w:line="240" w:lineRule="auto"/>
      </w:pPr>
      <w:r>
        <w:separator/>
      </w:r>
    </w:p>
  </w:endnote>
  <w:endnote w:type="continuationSeparator" w:id="0">
    <w:p w14:paraId="37B91EBA" w14:textId="77777777" w:rsidR="00E6697C" w:rsidRDefault="00E6697C" w:rsidP="00A83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5437052"/>
      <w:docPartObj>
        <w:docPartGallery w:val="Page Numbers (Bottom of Page)"/>
        <w:docPartUnique/>
      </w:docPartObj>
    </w:sdtPr>
    <w:sdtEndPr/>
    <w:sdtContent>
      <w:p w14:paraId="07D271EC" w14:textId="5BA8AC8C" w:rsidR="00A830D2" w:rsidRDefault="00A830D2">
        <w:pPr>
          <w:pStyle w:val="Footer"/>
          <w:jc w:val="center"/>
        </w:pPr>
        <w:r>
          <w:fldChar w:fldCharType="begin"/>
        </w:r>
        <w:r>
          <w:instrText>PAGE   \* MERGEFORMAT</w:instrText>
        </w:r>
        <w:r>
          <w:fldChar w:fldCharType="separate"/>
        </w:r>
        <w:r>
          <w:t>2</w:t>
        </w:r>
        <w:r>
          <w:fldChar w:fldCharType="end"/>
        </w:r>
      </w:p>
    </w:sdtContent>
  </w:sdt>
  <w:p w14:paraId="0E690C70" w14:textId="77777777" w:rsidR="00A830D2" w:rsidRDefault="00A83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1CE22" w14:textId="77777777" w:rsidR="00E6697C" w:rsidRDefault="00E6697C" w:rsidP="00A830D2">
      <w:pPr>
        <w:spacing w:after="0" w:line="240" w:lineRule="auto"/>
      </w:pPr>
      <w:r>
        <w:separator/>
      </w:r>
    </w:p>
  </w:footnote>
  <w:footnote w:type="continuationSeparator" w:id="0">
    <w:p w14:paraId="5A3B467F" w14:textId="77777777" w:rsidR="00E6697C" w:rsidRDefault="00E6697C" w:rsidP="00A830D2">
      <w:pPr>
        <w:spacing w:after="0" w:line="240" w:lineRule="auto"/>
      </w:pPr>
      <w:r>
        <w:continuationSeparator/>
      </w:r>
    </w:p>
  </w:footnote>
  <w:footnote w:id="1">
    <w:p w14:paraId="33AC67FC" w14:textId="6060C07D" w:rsidR="00FA1D28" w:rsidRPr="00026833" w:rsidRDefault="00FA1D28" w:rsidP="003145DF">
      <w:pPr>
        <w:pStyle w:val="FootnoteText"/>
        <w:jc w:val="both"/>
        <w:rPr>
          <w:rFonts w:ascii="Times New Roman" w:hAnsi="Times New Roman" w:cs="Times New Roman"/>
          <w:color w:val="000000" w:themeColor="text1"/>
          <w:sz w:val="18"/>
          <w:szCs w:val="18"/>
        </w:rPr>
      </w:pPr>
      <w:r w:rsidRPr="00026833">
        <w:rPr>
          <w:rStyle w:val="FootnoteReference"/>
          <w:color w:val="000000" w:themeColor="text1"/>
        </w:rPr>
        <w:footnoteRef/>
      </w:r>
      <w:r w:rsidRPr="00026833">
        <w:rPr>
          <w:color w:val="000000" w:themeColor="text1"/>
        </w:rPr>
        <w:t xml:space="preserve"> </w:t>
      </w:r>
      <w:r w:rsidRPr="00026833">
        <w:rPr>
          <w:rFonts w:ascii="Times New Roman" w:hAnsi="Times New Roman" w:cs="Times New Roman"/>
          <w:color w:val="000000" w:themeColor="text1"/>
          <w:sz w:val="18"/>
          <w:szCs w:val="18"/>
        </w:rPr>
        <w:t>Civillikuma 968. pants</w:t>
      </w:r>
    </w:p>
  </w:footnote>
  <w:footnote w:id="2">
    <w:p w14:paraId="48F9848E" w14:textId="77777777" w:rsidR="00B92294" w:rsidRPr="00026833" w:rsidRDefault="00B92294" w:rsidP="003145DF">
      <w:pPr>
        <w:pStyle w:val="FootnoteText"/>
        <w:jc w:val="both"/>
        <w:rPr>
          <w:rFonts w:ascii="Times New Roman" w:hAnsi="Times New Roman" w:cs="Times New Roman"/>
          <w:color w:val="000000" w:themeColor="text1"/>
          <w:sz w:val="18"/>
          <w:szCs w:val="18"/>
        </w:rPr>
      </w:pPr>
      <w:r w:rsidRPr="00026833">
        <w:rPr>
          <w:rStyle w:val="FootnoteReference"/>
          <w:rFonts w:ascii="Times New Roman" w:hAnsi="Times New Roman" w:cs="Times New Roman"/>
          <w:color w:val="000000" w:themeColor="text1"/>
          <w:sz w:val="18"/>
          <w:szCs w:val="18"/>
        </w:rPr>
        <w:footnoteRef/>
      </w:r>
      <w:r w:rsidRPr="00026833">
        <w:rPr>
          <w:rFonts w:ascii="Times New Roman" w:hAnsi="Times New Roman" w:cs="Times New Roman"/>
          <w:color w:val="000000" w:themeColor="text1"/>
          <w:sz w:val="18"/>
          <w:szCs w:val="18"/>
        </w:rPr>
        <w:t xml:space="preserve"> LR Saeimas Valsts pārvaldes un pašvaldības komisijas 04.12.2024. skaidrojums Nr. 142.1.9/7-38-14/24</w:t>
      </w:r>
    </w:p>
  </w:footnote>
  <w:footnote w:id="3">
    <w:p w14:paraId="6BC1B575" w14:textId="2F382FD9" w:rsidR="00646C9D" w:rsidRPr="00026833" w:rsidRDefault="00646C9D" w:rsidP="003145DF">
      <w:pPr>
        <w:pStyle w:val="FootnoteText"/>
        <w:jc w:val="both"/>
        <w:rPr>
          <w:rFonts w:ascii="Times New Roman" w:hAnsi="Times New Roman" w:cs="Times New Roman"/>
          <w:color w:val="000000" w:themeColor="text1"/>
          <w:sz w:val="18"/>
          <w:szCs w:val="18"/>
        </w:rPr>
      </w:pPr>
      <w:r w:rsidRPr="00026833">
        <w:rPr>
          <w:rStyle w:val="FootnoteReference"/>
          <w:rFonts w:ascii="Times New Roman" w:hAnsi="Times New Roman" w:cs="Times New Roman"/>
          <w:color w:val="000000" w:themeColor="text1"/>
          <w:sz w:val="18"/>
          <w:szCs w:val="18"/>
        </w:rPr>
        <w:footnoteRef/>
      </w:r>
      <w:r w:rsidRPr="00026833">
        <w:rPr>
          <w:rFonts w:ascii="Times New Roman" w:hAnsi="Times New Roman" w:cs="Times New Roman"/>
          <w:color w:val="000000" w:themeColor="text1"/>
          <w:sz w:val="18"/>
          <w:szCs w:val="18"/>
        </w:rPr>
        <w:t xml:space="preserve"> Ministru kabineta </w:t>
      </w:r>
      <w:r w:rsidRPr="00026833">
        <w:rPr>
          <w:rFonts w:ascii="Times New Roman" w:hAnsi="Times New Roman" w:cs="Times New Roman"/>
          <w:color w:val="000000" w:themeColor="text1"/>
          <w:sz w:val="18"/>
          <w:szCs w:val="18"/>
          <w:shd w:val="clear" w:color="auto" w:fill="FFFFFF"/>
        </w:rPr>
        <w:t xml:space="preserve">2018. gada 20. februāra </w:t>
      </w:r>
      <w:r w:rsidRPr="00026833">
        <w:rPr>
          <w:rFonts w:ascii="Times New Roman" w:hAnsi="Times New Roman" w:cs="Times New Roman"/>
          <w:color w:val="000000" w:themeColor="text1"/>
          <w:sz w:val="18"/>
          <w:szCs w:val="18"/>
        </w:rPr>
        <w:t>noteikum</w:t>
      </w:r>
      <w:r w:rsidR="003145DF" w:rsidRPr="00026833">
        <w:rPr>
          <w:rFonts w:ascii="Times New Roman" w:hAnsi="Times New Roman" w:cs="Times New Roman"/>
          <w:color w:val="000000" w:themeColor="text1"/>
          <w:sz w:val="18"/>
          <w:szCs w:val="18"/>
        </w:rPr>
        <w:t>u</w:t>
      </w:r>
      <w:r w:rsidRPr="00026833">
        <w:rPr>
          <w:rFonts w:ascii="Times New Roman" w:hAnsi="Times New Roman" w:cs="Times New Roman"/>
          <w:color w:val="000000" w:themeColor="text1"/>
          <w:sz w:val="18"/>
          <w:szCs w:val="18"/>
        </w:rPr>
        <w:t xml:space="preserve"> Nr. 97 “Publiskas personas mantas iznomāšanas noteikumi”</w:t>
      </w:r>
      <w:r w:rsidR="003145DF" w:rsidRPr="00026833">
        <w:rPr>
          <w:rFonts w:ascii="Times New Roman" w:hAnsi="Times New Roman" w:cs="Times New Roman"/>
          <w:color w:val="000000" w:themeColor="text1"/>
          <w:sz w:val="18"/>
          <w:szCs w:val="18"/>
        </w:rPr>
        <w:t xml:space="preserve"> 4.1.</w:t>
      </w:r>
      <w:r w:rsidR="003464BF" w:rsidRPr="00026833">
        <w:rPr>
          <w:rFonts w:ascii="Times New Roman" w:hAnsi="Times New Roman" w:cs="Times New Roman"/>
          <w:color w:val="000000" w:themeColor="text1"/>
          <w:sz w:val="18"/>
          <w:szCs w:val="18"/>
        </w:rPr>
        <w:t xml:space="preserve">, 5. </w:t>
      </w:r>
      <w:r w:rsidR="003145DF" w:rsidRPr="00026833">
        <w:rPr>
          <w:rFonts w:ascii="Times New Roman" w:hAnsi="Times New Roman" w:cs="Times New Roman"/>
          <w:color w:val="000000" w:themeColor="text1"/>
          <w:sz w:val="18"/>
          <w:szCs w:val="18"/>
        </w:rPr>
        <w:t>punkt</w:t>
      </w:r>
      <w:r w:rsidR="003464BF" w:rsidRPr="00026833">
        <w:rPr>
          <w:rFonts w:ascii="Times New Roman" w:hAnsi="Times New Roman" w:cs="Times New Roman"/>
          <w:color w:val="000000" w:themeColor="text1"/>
          <w:sz w:val="18"/>
          <w:szCs w:val="18"/>
        </w:rPr>
        <w:t>i</w:t>
      </w:r>
    </w:p>
  </w:footnote>
  <w:footnote w:id="4">
    <w:p w14:paraId="2131E840" w14:textId="463048A8" w:rsidR="00CE08D6" w:rsidRPr="00854C7C" w:rsidRDefault="00CE08D6">
      <w:pPr>
        <w:pStyle w:val="FootnoteText"/>
        <w:rPr>
          <w:rFonts w:ascii="Times New Roman" w:hAnsi="Times New Roman" w:cs="Times New Roman"/>
          <w:color w:val="007BB8"/>
          <w:sz w:val="18"/>
          <w:szCs w:val="18"/>
        </w:rPr>
      </w:pPr>
      <w:r w:rsidRPr="00026833">
        <w:rPr>
          <w:rStyle w:val="FootnoteReference"/>
          <w:rFonts w:ascii="Times New Roman" w:hAnsi="Times New Roman" w:cs="Times New Roman"/>
          <w:color w:val="000000" w:themeColor="text1"/>
          <w:sz w:val="18"/>
          <w:szCs w:val="18"/>
        </w:rPr>
        <w:footnoteRef/>
      </w:r>
      <w:r w:rsidRPr="00026833">
        <w:rPr>
          <w:rFonts w:ascii="Times New Roman" w:hAnsi="Times New Roman" w:cs="Times New Roman"/>
          <w:color w:val="000000" w:themeColor="text1"/>
          <w:sz w:val="18"/>
          <w:szCs w:val="18"/>
        </w:rPr>
        <w:t xml:space="preserve"> Publiskas personas finanšu līdzekļu un mantas izšķērdēšanas novēršanas likuma 5. panta pirmā daļa, otrās daļas 4.1 punkts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3421"/>
    <w:multiLevelType w:val="hybridMultilevel"/>
    <w:tmpl w:val="E5AA3AB8"/>
    <w:lvl w:ilvl="0" w:tplc="2548B7A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A33B8A"/>
    <w:multiLevelType w:val="multilevel"/>
    <w:tmpl w:val="D1F41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16681"/>
    <w:multiLevelType w:val="hybridMultilevel"/>
    <w:tmpl w:val="75B2CC8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157134E7"/>
    <w:multiLevelType w:val="hybridMultilevel"/>
    <w:tmpl w:val="2F74D96E"/>
    <w:lvl w:ilvl="0" w:tplc="E896654A">
      <w:start w:val="1"/>
      <w:numFmt w:val="decimal"/>
      <w:lvlText w:val="%1."/>
      <w:lvlJc w:val="left"/>
      <w:pPr>
        <w:ind w:left="720" w:hanging="360"/>
      </w:pPr>
      <w:rPr>
        <w:rFonts w:ascii="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3F4D53"/>
    <w:multiLevelType w:val="hybridMultilevel"/>
    <w:tmpl w:val="5EC4E9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E917558"/>
    <w:multiLevelType w:val="multilevel"/>
    <w:tmpl w:val="2160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834F59"/>
    <w:multiLevelType w:val="hybridMultilevel"/>
    <w:tmpl w:val="8072FDB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7" w15:restartNumberingAfterBreak="0">
    <w:nsid w:val="43D925F7"/>
    <w:multiLevelType w:val="hybridMultilevel"/>
    <w:tmpl w:val="7366B3E2"/>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DED4AED"/>
    <w:multiLevelType w:val="hybridMultilevel"/>
    <w:tmpl w:val="E91A47FC"/>
    <w:lvl w:ilvl="0" w:tplc="3BFCA0E8">
      <w:start w:val="1"/>
      <w:numFmt w:val="decimal"/>
      <w:lvlText w:val="%1)"/>
      <w:lvlJc w:val="left"/>
      <w:pPr>
        <w:ind w:left="720" w:hanging="360"/>
      </w:pPr>
      <w:rPr>
        <w:rFonts w:ascii="Times New Roman" w:eastAsiaTheme="minorHAnsi" w:hAnsi="Times New Roman" w:cs="Times New Roman"/>
      </w:rPr>
    </w:lvl>
    <w:lvl w:ilvl="1" w:tplc="91B418D2">
      <w:start w:val="1"/>
      <w:numFmt w:val="lowerLetter"/>
      <w:lvlText w:val="%2."/>
      <w:lvlJc w:val="left"/>
      <w:pPr>
        <w:ind w:left="1440" w:hanging="360"/>
      </w:pPr>
    </w:lvl>
    <w:lvl w:ilvl="2" w:tplc="8D12768C" w:tentative="1">
      <w:start w:val="1"/>
      <w:numFmt w:val="lowerRoman"/>
      <w:lvlText w:val="%3."/>
      <w:lvlJc w:val="right"/>
      <w:pPr>
        <w:ind w:left="2160" w:hanging="180"/>
      </w:pPr>
    </w:lvl>
    <w:lvl w:ilvl="3" w:tplc="7C46223E" w:tentative="1">
      <w:start w:val="1"/>
      <w:numFmt w:val="decimal"/>
      <w:lvlText w:val="%4."/>
      <w:lvlJc w:val="left"/>
      <w:pPr>
        <w:ind w:left="2880" w:hanging="360"/>
      </w:pPr>
    </w:lvl>
    <w:lvl w:ilvl="4" w:tplc="E56C0334" w:tentative="1">
      <w:start w:val="1"/>
      <w:numFmt w:val="lowerLetter"/>
      <w:lvlText w:val="%5."/>
      <w:lvlJc w:val="left"/>
      <w:pPr>
        <w:ind w:left="3600" w:hanging="360"/>
      </w:pPr>
    </w:lvl>
    <w:lvl w:ilvl="5" w:tplc="3B884554" w:tentative="1">
      <w:start w:val="1"/>
      <w:numFmt w:val="lowerRoman"/>
      <w:lvlText w:val="%6."/>
      <w:lvlJc w:val="right"/>
      <w:pPr>
        <w:ind w:left="4320" w:hanging="180"/>
      </w:pPr>
    </w:lvl>
    <w:lvl w:ilvl="6" w:tplc="226E1FBC" w:tentative="1">
      <w:start w:val="1"/>
      <w:numFmt w:val="decimal"/>
      <w:lvlText w:val="%7."/>
      <w:lvlJc w:val="left"/>
      <w:pPr>
        <w:ind w:left="5040" w:hanging="360"/>
      </w:pPr>
    </w:lvl>
    <w:lvl w:ilvl="7" w:tplc="EBAA8E78" w:tentative="1">
      <w:start w:val="1"/>
      <w:numFmt w:val="lowerLetter"/>
      <w:lvlText w:val="%8."/>
      <w:lvlJc w:val="left"/>
      <w:pPr>
        <w:ind w:left="5760" w:hanging="360"/>
      </w:pPr>
    </w:lvl>
    <w:lvl w:ilvl="8" w:tplc="FD9AC720" w:tentative="1">
      <w:start w:val="1"/>
      <w:numFmt w:val="lowerRoman"/>
      <w:lvlText w:val="%9."/>
      <w:lvlJc w:val="right"/>
      <w:pPr>
        <w:ind w:left="6480" w:hanging="180"/>
      </w:pPr>
    </w:lvl>
  </w:abstractNum>
  <w:abstractNum w:abstractNumId="9" w15:restartNumberingAfterBreak="0">
    <w:nsid w:val="4F9130BD"/>
    <w:multiLevelType w:val="multilevel"/>
    <w:tmpl w:val="EF6E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042C47"/>
    <w:multiLevelType w:val="multilevel"/>
    <w:tmpl w:val="BCF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F943F6"/>
    <w:multiLevelType w:val="hybridMultilevel"/>
    <w:tmpl w:val="FAA64F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8068CB"/>
    <w:multiLevelType w:val="multilevel"/>
    <w:tmpl w:val="FD6E2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D4058E"/>
    <w:multiLevelType w:val="multilevel"/>
    <w:tmpl w:val="868E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6256791">
    <w:abstractNumId w:val="2"/>
  </w:num>
  <w:num w:numId="2" w16cid:durableId="1160459619">
    <w:abstractNumId w:val="11"/>
  </w:num>
  <w:num w:numId="3" w16cid:durableId="1142695805">
    <w:abstractNumId w:val="4"/>
  </w:num>
  <w:num w:numId="4" w16cid:durableId="2007055546">
    <w:abstractNumId w:val="12"/>
  </w:num>
  <w:num w:numId="5" w16cid:durableId="1621909458">
    <w:abstractNumId w:val="6"/>
  </w:num>
  <w:num w:numId="6" w16cid:durableId="1189022591">
    <w:abstractNumId w:val="7"/>
  </w:num>
  <w:num w:numId="7" w16cid:durableId="643968491">
    <w:abstractNumId w:val="13"/>
  </w:num>
  <w:num w:numId="8" w16cid:durableId="868685268">
    <w:abstractNumId w:val="9"/>
  </w:num>
  <w:num w:numId="9" w16cid:durableId="1602109976">
    <w:abstractNumId w:val="1"/>
  </w:num>
  <w:num w:numId="10" w16cid:durableId="1254969257">
    <w:abstractNumId w:val="10"/>
  </w:num>
  <w:num w:numId="11" w16cid:durableId="354497915">
    <w:abstractNumId w:val="5"/>
  </w:num>
  <w:num w:numId="12" w16cid:durableId="78990800">
    <w:abstractNumId w:val="3"/>
  </w:num>
  <w:num w:numId="13" w16cid:durableId="1551963539">
    <w:abstractNumId w:val="0"/>
  </w:num>
  <w:num w:numId="14" w16cid:durableId="6967828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22"/>
    <w:rsid w:val="00021908"/>
    <w:rsid w:val="00026833"/>
    <w:rsid w:val="00040184"/>
    <w:rsid w:val="000442C1"/>
    <w:rsid w:val="00085C0E"/>
    <w:rsid w:val="000B1A90"/>
    <w:rsid w:val="000C3544"/>
    <w:rsid w:val="000E6EBB"/>
    <w:rsid w:val="00120FD1"/>
    <w:rsid w:val="00164FCC"/>
    <w:rsid w:val="00192767"/>
    <w:rsid w:val="0023280C"/>
    <w:rsid w:val="00291413"/>
    <w:rsid w:val="002F05D8"/>
    <w:rsid w:val="003145DF"/>
    <w:rsid w:val="00316269"/>
    <w:rsid w:val="00325F7D"/>
    <w:rsid w:val="003464BF"/>
    <w:rsid w:val="0036067F"/>
    <w:rsid w:val="003665F6"/>
    <w:rsid w:val="003707F4"/>
    <w:rsid w:val="003839BA"/>
    <w:rsid w:val="00387AEF"/>
    <w:rsid w:val="003941F9"/>
    <w:rsid w:val="003D6987"/>
    <w:rsid w:val="00402948"/>
    <w:rsid w:val="004535BF"/>
    <w:rsid w:val="00533507"/>
    <w:rsid w:val="00535D98"/>
    <w:rsid w:val="005502B6"/>
    <w:rsid w:val="00560905"/>
    <w:rsid w:val="005A0B2E"/>
    <w:rsid w:val="005B35D0"/>
    <w:rsid w:val="005D18D5"/>
    <w:rsid w:val="005D63EA"/>
    <w:rsid w:val="00604435"/>
    <w:rsid w:val="00626A00"/>
    <w:rsid w:val="00646C9D"/>
    <w:rsid w:val="006570A1"/>
    <w:rsid w:val="00666B89"/>
    <w:rsid w:val="00684B8E"/>
    <w:rsid w:val="00691FED"/>
    <w:rsid w:val="00692B4B"/>
    <w:rsid w:val="006D7425"/>
    <w:rsid w:val="006E4D8F"/>
    <w:rsid w:val="006E61FA"/>
    <w:rsid w:val="007066AE"/>
    <w:rsid w:val="00716F8B"/>
    <w:rsid w:val="00736040"/>
    <w:rsid w:val="00776DE1"/>
    <w:rsid w:val="007A2422"/>
    <w:rsid w:val="007B7F7A"/>
    <w:rsid w:val="00802E41"/>
    <w:rsid w:val="00823A33"/>
    <w:rsid w:val="0083063B"/>
    <w:rsid w:val="00846FAA"/>
    <w:rsid w:val="00851686"/>
    <w:rsid w:val="00854C7C"/>
    <w:rsid w:val="00861A72"/>
    <w:rsid w:val="008849FE"/>
    <w:rsid w:val="008C75EE"/>
    <w:rsid w:val="00903501"/>
    <w:rsid w:val="00956C18"/>
    <w:rsid w:val="009621C9"/>
    <w:rsid w:val="00973AFD"/>
    <w:rsid w:val="009A489C"/>
    <w:rsid w:val="009B4F26"/>
    <w:rsid w:val="009B7D10"/>
    <w:rsid w:val="009C7211"/>
    <w:rsid w:val="009E2AEA"/>
    <w:rsid w:val="00A26F38"/>
    <w:rsid w:val="00A830D2"/>
    <w:rsid w:val="00A84524"/>
    <w:rsid w:val="00A91FF9"/>
    <w:rsid w:val="00AB4CAB"/>
    <w:rsid w:val="00AD045E"/>
    <w:rsid w:val="00AE3B43"/>
    <w:rsid w:val="00AF0E5E"/>
    <w:rsid w:val="00B470E1"/>
    <w:rsid w:val="00B60C50"/>
    <w:rsid w:val="00B92294"/>
    <w:rsid w:val="00BA33AF"/>
    <w:rsid w:val="00BB1D77"/>
    <w:rsid w:val="00BD5442"/>
    <w:rsid w:val="00C1207D"/>
    <w:rsid w:val="00C15F06"/>
    <w:rsid w:val="00C16C67"/>
    <w:rsid w:val="00C41968"/>
    <w:rsid w:val="00CC3249"/>
    <w:rsid w:val="00CC3BDD"/>
    <w:rsid w:val="00CE08D6"/>
    <w:rsid w:val="00CE26F2"/>
    <w:rsid w:val="00CE695A"/>
    <w:rsid w:val="00CF2C59"/>
    <w:rsid w:val="00D065F6"/>
    <w:rsid w:val="00D439AD"/>
    <w:rsid w:val="00D51EDF"/>
    <w:rsid w:val="00D6477F"/>
    <w:rsid w:val="00D70159"/>
    <w:rsid w:val="00D87D6B"/>
    <w:rsid w:val="00DA4F30"/>
    <w:rsid w:val="00DA68F7"/>
    <w:rsid w:val="00DD36F5"/>
    <w:rsid w:val="00E17A3D"/>
    <w:rsid w:val="00E207E3"/>
    <w:rsid w:val="00E6697C"/>
    <w:rsid w:val="00E93138"/>
    <w:rsid w:val="00F2349F"/>
    <w:rsid w:val="00F326F1"/>
    <w:rsid w:val="00F434FC"/>
    <w:rsid w:val="00F47AFE"/>
    <w:rsid w:val="00F53352"/>
    <w:rsid w:val="00F614A5"/>
    <w:rsid w:val="00F73E0E"/>
    <w:rsid w:val="00F91FB6"/>
    <w:rsid w:val="00FA1D28"/>
    <w:rsid w:val="00FA445B"/>
    <w:rsid w:val="00FB45B3"/>
    <w:rsid w:val="00FF4C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8314A"/>
  <w15:chartTrackingRefBased/>
  <w15:docId w15:val="{513A8C27-E5B7-4C30-9FE9-F98C6D82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4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24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24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24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24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24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4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4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4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4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24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24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24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24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24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4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4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422"/>
    <w:rPr>
      <w:rFonts w:eastAsiaTheme="majorEastAsia" w:cstheme="majorBidi"/>
      <w:color w:val="272727" w:themeColor="text1" w:themeTint="D8"/>
    </w:rPr>
  </w:style>
  <w:style w:type="paragraph" w:styleId="Title">
    <w:name w:val="Title"/>
    <w:basedOn w:val="Normal"/>
    <w:next w:val="Normal"/>
    <w:link w:val="TitleChar"/>
    <w:uiPriority w:val="10"/>
    <w:qFormat/>
    <w:rsid w:val="007A24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4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4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4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422"/>
    <w:pPr>
      <w:spacing w:before="160"/>
      <w:jc w:val="center"/>
    </w:pPr>
    <w:rPr>
      <w:i/>
      <w:iCs/>
      <w:color w:val="404040" w:themeColor="text1" w:themeTint="BF"/>
    </w:rPr>
  </w:style>
  <w:style w:type="character" w:customStyle="1" w:styleId="QuoteChar">
    <w:name w:val="Quote Char"/>
    <w:basedOn w:val="DefaultParagraphFont"/>
    <w:link w:val="Quote"/>
    <w:uiPriority w:val="29"/>
    <w:rsid w:val="007A2422"/>
    <w:rPr>
      <w:i/>
      <w:iCs/>
      <w:color w:val="404040" w:themeColor="text1" w:themeTint="BF"/>
    </w:rPr>
  </w:style>
  <w:style w:type="paragraph" w:styleId="ListParagraph">
    <w:name w:val="List Paragraph"/>
    <w:basedOn w:val="Normal"/>
    <w:uiPriority w:val="34"/>
    <w:qFormat/>
    <w:rsid w:val="007A2422"/>
    <w:pPr>
      <w:ind w:left="720"/>
      <w:contextualSpacing/>
    </w:pPr>
  </w:style>
  <w:style w:type="character" w:styleId="IntenseEmphasis">
    <w:name w:val="Intense Emphasis"/>
    <w:basedOn w:val="DefaultParagraphFont"/>
    <w:uiPriority w:val="21"/>
    <w:qFormat/>
    <w:rsid w:val="007A2422"/>
    <w:rPr>
      <w:i/>
      <w:iCs/>
      <w:color w:val="2F5496" w:themeColor="accent1" w:themeShade="BF"/>
    </w:rPr>
  </w:style>
  <w:style w:type="paragraph" w:styleId="IntenseQuote">
    <w:name w:val="Intense Quote"/>
    <w:basedOn w:val="Normal"/>
    <w:next w:val="Normal"/>
    <w:link w:val="IntenseQuoteChar"/>
    <w:uiPriority w:val="30"/>
    <w:qFormat/>
    <w:rsid w:val="007A24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2422"/>
    <w:rPr>
      <w:i/>
      <w:iCs/>
      <w:color w:val="2F5496" w:themeColor="accent1" w:themeShade="BF"/>
    </w:rPr>
  </w:style>
  <w:style w:type="character" w:styleId="IntenseReference">
    <w:name w:val="Intense Reference"/>
    <w:basedOn w:val="DefaultParagraphFont"/>
    <w:uiPriority w:val="32"/>
    <w:qFormat/>
    <w:rsid w:val="007A2422"/>
    <w:rPr>
      <w:b/>
      <w:bCs/>
      <w:smallCaps/>
      <w:color w:val="2F5496" w:themeColor="accent1" w:themeShade="BF"/>
      <w:spacing w:val="5"/>
    </w:rPr>
  </w:style>
  <w:style w:type="character" w:styleId="CommentReference">
    <w:name w:val="annotation reference"/>
    <w:basedOn w:val="DefaultParagraphFont"/>
    <w:uiPriority w:val="99"/>
    <w:semiHidden/>
    <w:unhideWhenUsed/>
    <w:rsid w:val="00CC3249"/>
    <w:rPr>
      <w:sz w:val="16"/>
      <w:szCs w:val="16"/>
    </w:rPr>
  </w:style>
  <w:style w:type="paragraph" w:styleId="CommentText">
    <w:name w:val="annotation text"/>
    <w:basedOn w:val="Normal"/>
    <w:link w:val="CommentTextChar"/>
    <w:uiPriority w:val="99"/>
    <w:unhideWhenUsed/>
    <w:rsid w:val="00CC3249"/>
    <w:pPr>
      <w:spacing w:line="240" w:lineRule="auto"/>
    </w:pPr>
    <w:rPr>
      <w:sz w:val="20"/>
      <w:szCs w:val="20"/>
    </w:rPr>
  </w:style>
  <w:style w:type="character" w:customStyle="1" w:styleId="CommentTextChar">
    <w:name w:val="Comment Text Char"/>
    <w:basedOn w:val="DefaultParagraphFont"/>
    <w:link w:val="CommentText"/>
    <w:uiPriority w:val="99"/>
    <w:rsid w:val="00CC3249"/>
    <w:rPr>
      <w:sz w:val="20"/>
      <w:szCs w:val="20"/>
    </w:rPr>
  </w:style>
  <w:style w:type="paragraph" w:styleId="CommentSubject">
    <w:name w:val="annotation subject"/>
    <w:basedOn w:val="CommentText"/>
    <w:next w:val="CommentText"/>
    <w:link w:val="CommentSubjectChar"/>
    <w:uiPriority w:val="99"/>
    <w:semiHidden/>
    <w:unhideWhenUsed/>
    <w:rsid w:val="00CC3249"/>
    <w:rPr>
      <w:b/>
      <w:bCs/>
    </w:rPr>
  </w:style>
  <w:style w:type="character" w:customStyle="1" w:styleId="CommentSubjectChar">
    <w:name w:val="Comment Subject Char"/>
    <w:basedOn w:val="CommentTextChar"/>
    <w:link w:val="CommentSubject"/>
    <w:uiPriority w:val="99"/>
    <w:semiHidden/>
    <w:rsid w:val="00CC3249"/>
    <w:rPr>
      <w:b/>
      <w:bCs/>
      <w:sz w:val="20"/>
      <w:szCs w:val="20"/>
    </w:rPr>
  </w:style>
  <w:style w:type="character" w:styleId="Hyperlink">
    <w:name w:val="Hyperlink"/>
    <w:basedOn w:val="DefaultParagraphFont"/>
    <w:uiPriority w:val="99"/>
    <w:unhideWhenUsed/>
    <w:rsid w:val="00F2349F"/>
    <w:rPr>
      <w:color w:val="0563C1" w:themeColor="hyperlink"/>
      <w:u w:val="single"/>
    </w:rPr>
  </w:style>
  <w:style w:type="character" w:styleId="UnresolvedMention">
    <w:name w:val="Unresolved Mention"/>
    <w:basedOn w:val="DefaultParagraphFont"/>
    <w:uiPriority w:val="99"/>
    <w:semiHidden/>
    <w:unhideWhenUsed/>
    <w:rsid w:val="00F2349F"/>
    <w:rPr>
      <w:color w:val="605E5C"/>
      <w:shd w:val="clear" w:color="auto" w:fill="E1DFDD"/>
    </w:rPr>
  </w:style>
  <w:style w:type="paragraph" w:styleId="Header">
    <w:name w:val="header"/>
    <w:basedOn w:val="Normal"/>
    <w:link w:val="HeaderChar"/>
    <w:uiPriority w:val="99"/>
    <w:unhideWhenUsed/>
    <w:rsid w:val="00A830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30D2"/>
  </w:style>
  <w:style w:type="paragraph" w:styleId="Footer">
    <w:name w:val="footer"/>
    <w:basedOn w:val="Normal"/>
    <w:link w:val="FooterChar"/>
    <w:uiPriority w:val="99"/>
    <w:unhideWhenUsed/>
    <w:rsid w:val="00A830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830D2"/>
  </w:style>
  <w:style w:type="paragraph" w:styleId="Revision">
    <w:name w:val="Revision"/>
    <w:hidden/>
    <w:uiPriority w:val="99"/>
    <w:semiHidden/>
    <w:rsid w:val="009E2AEA"/>
    <w:pPr>
      <w:spacing w:after="0" w:line="240" w:lineRule="auto"/>
    </w:pPr>
  </w:style>
  <w:style w:type="paragraph" w:styleId="FootnoteText">
    <w:name w:val="footnote text"/>
    <w:basedOn w:val="Normal"/>
    <w:link w:val="FootnoteTextChar"/>
    <w:uiPriority w:val="99"/>
    <w:semiHidden/>
    <w:unhideWhenUsed/>
    <w:rsid w:val="00D87D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D6B"/>
    <w:rPr>
      <w:sz w:val="20"/>
      <w:szCs w:val="20"/>
    </w:rPr>
  </w:style>
  <w:style w:type="character" w:styleId="FootnoteReference">
    <w:name w:val="footnote reference"/>
    <w:basedOn w:val="DefaultParagraphFont"/>
    <w:uiPriority w:val="99"/>
    <w:semiHidden/>
    <w:unhideWhenUsed/>
    <w:rsid w:val="00D87D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192221">
      <w:bodyDiv w:val="1"/>
      <w:marLeft w:val="0"/>
      <w:marRight w:val="0"/>
      <w:marTop w:val="0"/>
      <w:marBottom w:val="0"/>
      <w:divBdr>
        <w:top w:val="none" w:sz="0" w:space="0" w:color="auto"/>
        <w:left w:val="none" w:sz="0" w:space="0" w:color="auto"/>
        <w:bottom w:val="none" w:sz="0" w:space="0" w:color="auto"/>
        <w:right w:val="none" w:sz="0" w:space="0" w:color="auto"/>
      </w:divBdr>
      <w:divsChild>
        <w:div w:id="1805389839">
          <w:marLeft w:val="0"/>
          <w:marRight w:val="0"/>
          <w:marTop w:val="0"/>
          <w:marBottom w:val="0"/>
          <w:divBdr>
            <w:top w:val="none" w:sz="0" w:space="0" w:color="auto"/>
            <w:left w:val="none" w:sz="0" w:space="0" w:color="auto"/>
            <w:bottom w:val="none" w:sz="0" w:space="0" w:color="auto"/>
            <w:right w:val="none" w:sz="0" w:space="0" w:color="auto"/>
          </w:divBdr>
        </w:div>
        <w:div w:id="560871112">
          <w:marLeft w:val="0"/>
          <w:marRight w:val="0"/>
          <w:marTop w:val="0"/>
          <w:marBottom w:val="0"/>
          <w:divBdr>
            <w:top w:val="none" w:sz="0" w:space="0" w:color="auto"/>
            <w:left w:val="none" w:sz="0" w:space="0" w:color="auto"/>
            <w:bottom w:val="none" w:sz="0" w:space="0" w:color="auto"/>
            <w:right w:val="none" w:sz="0" w:space="0" w:color="auto"/>
          </w:divBdr>
        </w:div>
      </w:divsChild>
    </w:div>
    <w:div w:id="2039815567">
      <w:bodyDiv w:val="1"/>
      <w:marLeft w:val="0"/>
      <w:marRight w:val="0"/>
      <w:marTop w:val="0"/>
      <w:marBottom w:val="0"/>
      <w:divBdr>
        <w:top w:val="none" w:sz="0" w:space="0" w:color="auto"/>
        <w:left w:val="none" w:sz="0" w:space="0" w:color="auto"/>
        <w:bottom w:val="none" w:sz="0" w:space="0" w:color="auto"/>
        <w:right w:val="none" w:sz="0" w:space="0" w:color="auto"/>
      </w:divBdr>
      <w:divsChild>
        <w:div w:id="1603106760">
          <w:marLeft w:val="0"/>
          <w:marRight w:val="0"/>
          <w:marTop w:val="0"/>
          <w:marBottom w:val="0"/>
          <w:divBdr>
            <w:top w:val="none" w:sz="0" w:space="0" w:color="auto"/>
            <w:left w:val="none" w:sz="0" w:space="0" w:color="auto"/>
            <w:bottom w:val="none" w:sz="0" w:space="0" w:color="auto"/>
            <w:right w:val="none" w:sz="0" w:space="0" w:color="auto"/>
          </w:divBdr>
        </w:div>
        <w:div w:id="1577395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78919-26F8-42A5-8851-4DB656445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4745</Words>
  <Characters>2705</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Jevgēnija Sviridenkova</cp:lastModifiedBy>
  <cp:revision>2</cp:revision>
  <cp:lastPrinted>2025-03-10T11:21:00Z</cp:lastPrinted>
  <dcterms:created xsi:type="dcterms:W3CDTF">2025-03-26T06:42:00Z</dcterms:created>
  <dcterms:modified xsi:type="dcterms:W3CDTF">2025-03-26T06:42:00Z</dcterms:modified>
</cp:coreProperties>
</file>